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20233" w14:textId="56B32444" w:rsidR="00CB73E3" w:rsidRPr="000B6A77" w:rsidRDefault="00CB73E3">
      <w:pPr>
        <w:spacing w:before="120"/>
        <w:rPr>
          <w:rFonts w:ascii="Arial" w:hAnsi="Arial"/>
          <w:i/>
          <w:lang w:val="ru-RU"/>
        </w:rPr>
      </w:pPr>
      <w:bookmarkStart w:id="0" w:name="_GoBack"/>
      <w:bookmarkEnd w:id="0"/>
      <w:r w:rsidRPr="000B6A77">
        <w:rPr>
          <w:rFonts w:ascii="Arial" w:hAnsi="Arial"/>
          <w:i/>
          <w:lang w:val="ru-RU"/>
        </w:rPr>
        <w:t>Уведомление для акционеров</w:t>
      </w:r>
    </w:p>
    <w:p w14:paraId="267A0C5B" w14:textId="1F949E83" w:rsidR="006C6873" w:rsidRPr="000B6A77" w:rsidRDefault="00787BD5">
      <w:pPr>
        <w:spacing w:before="120"/>
        <w:rPr>
          <w:rFonts w:ascii="Arial" w:eastAsia="Arial" w:hAnsi="Arial" w:cs="Arial"/>
          <w:i/>
          <w:lang w:val="ru-RU"/>
        </w:rPr>
      </w:pPr>
      <w:r w:rsidRPr="00B12F84">
        <w:rPr>
          <w:rFonts w:ascii="Arial" w:hAnsi="Arial"/>
          <w:i/>
          <w:lang w:val="ru-RU"/>
        </w:rPr>
        <w:t>3</w:t>
      </w:r>
      <w:r w:rsidR="00943CBC" w:rsidRPr="00787BD5">
        <w:rPr>
          <w:rFonts w:ascii="Arial" w:hAnsi="Arial"/>
          <w:i/>
          <w:lang w:val="ru-RU"/>
        </w:rPr>
        <w:t xml:space="preserve"> ию</w:t>
      </w:r>
      <w:r w:rsidR="00C40F06" w:rsidRPr="00787BD5">
        <w:rPr>
          <w:rFonts w:ascii="Arial" w:hAnsi="Arial"/>
          <w:i/>
          <w:lang w:val="ru-RU"/>
        </w:rPr>
        <w:t>л</w:t>
      </w:r>
      <w:r w:rsidR="00943CBC" w:rsidRPr="00787BD5">
        <w:rPr>
          <w:rFonts w:ascii="Arial" w:hAnsi="Arial"/>
          <w:i/>
          <w:lang w:val="ru-RU"/>
        </w:rPr>
        <w:t>я</w:t>
      </w:r>
      <w:r w:rsidR="003075AD" w:rsidRPr="00787BD5">
        <w:rPr>
          <w:rFonts w:ascii="Arial" w:hAnsi="Arial"/>
          <w:i/>
          <w:lang w:val="ru-RU"/>
        </w:rPr>
        <w:t xml:space="preserve"> 2024 г</w:t>
      </w:r>
    </w:p>
    <w:p w14:paraId="0688185C" w14:textId="77777777" w:rsidR="003075AD" w:rsidRPr="000B6A77" w:rsidRDefault="003075AD">
      <w:pPr>
        <w:spacing w:before="120"/>
        <w:rPr>
          <w:rFonts w:ascii="Arial" w:eastAsia="Arial" w:hAnsi="Arial" w:cs="Arial"/>
          <w:i/>
          <w:lang w:val="ru-RU"/>
        </w:rPr>
      </w:pPr>
    </w:p>
    <w:p w14:paraId="53E01ED3" w14:textId="75C0724F" w:rsidR="008805FD" w:rsidRPr="00B12F84" w:rsidRDefault="00E207D1" w:rsidP="00E207D1">
      <w:pPr>
        <w:spacing w:before="120"/>
        <w:jc w:val="center"/>
        <w:rPr>
          <w:rFonts w:ascii="Arial" w:hAnsi="Arial"/>
          <w:b/>
          <w:color w:val="D1171E"/>
          <w:u w:val="single"/>
          <w:lang w:val="ru-RU"/>
        </w:rPr>
      </w:pPr>
      <w:r w:rsidRPr="000B6A77">
        <w:rPr>
          <w:rFonts w:ascii="Arial" w:hAnsi="Arial"/>
          <w:b/>
          <w:color w:val="D1171E"/>
          <w:u w:val="single"/>
          <w:lang w:val="ru-RU"/>
        </w:rPr>
        <w:t>ГК «О’КЕЙ»</w:t>
      </w:r>
      <w:r w:rsidR="00236525" w:rsidRPr="000B6A77">
        <w:rPr>
          <w:rFonts w:ascii="Arial" w:hAnsi="Arial"/>
          <w:b/>
          <w:color w:val="D1171E"/>
          <w:u w:val="single"/>
          <w:lang w:val="ru-RU"/>
        </w:rPr>
        <w:t xml:space="preserve"> </w:t>
      </w:r>
      <w:r w:rsidR="00C40F06">
        <w:rPr>
          <w:rFonts w:ascii="Arial" w:hAnsi="Arial"/>
          <w:b/>
          <w:color w:val="D1171E"/>
          <w:u w:val="single"/>
          <w:lang w:val="ru-RU"/>
        </w:rPr>
        <w:t>МЕНЯЕТ ДЕПОЗИТАРИЯ ДЛЯ</w:t>
      </w:r>
      <w:r w:rsidR="00B12F84">
        <w:rPr>
          <w:rFonts w:ascii="Arial" w:hAnsi="Arial"/>
          <w:b/>
          <w:color w:val="D1171E"/>
          <w:u w:val="single"/>
          <w:lang w:val="ru-RU"/>
        </w:rPr>
        <w:t xml:space="preserve"> ГДР</w:t>
      </w:r>
      <w:r w:rsidR="00C40F06">
        <w:rPr>
          <w:rFonts w:ascii="Arial" w:hAnsi="Arial"/>
          <w:b/>
          <w:color w:val="D1171E"/>
          <w:u w:val="single"/>
          <w:lang w:val="ru-RU"/>
        </w:rPr>
        <w:t xml:space="preserve"> </w:t>
      </w:r>
      <w:r w:rsidR="00B12F84">
        <w:rPr>
          <w:rFonts w:ascii="Arial" w:hAnsi="Arial"/>
          <w:b/>
          <w:color w:val="D1171E"/>
          <w:u w:val="single"/>
          <w:lang w:val="ru-RU"/>
        </w:rPr>
        <w:t>ПРОГРАММЫ</w:t>
      </w:r>
    </w:p>
    <w:p w14:paraId="21CF9BD0" w14:textId="77777777" w:rsidR="006C6873" w:rsidRPr="000B6A77" w:rsidRDefault="006C6873">
      <w:pPr>
        <w:spacing w:before="120"/>
        <w:ind w:right="283"/>
        <w:rPr>
          <w:rFonts w:ascii="Arial" w:hAnsi="Arial"/>
          <w:b/>
          <w:color w:val="D1171E"/>
          <w:u w:val="single"/>
          <w:lang w:val="ru-RU"/>
        </w:rPr>
      </w:pPr>
    </w:p>
    <w:p w14:paraId="2EFFDA49" w14:textId="4F00286C" w:rsidR="00C84EC9" w:rsidRPr="000B6A77" w:rsidRDefault="00C84EC9" w:rsidP="0075047D">
      <w:pPr>
        <w:pBdr>
          <w:top w:val="nil"/>
          <w:left w:val="nil"/>
          <w:bottom w:val="nil"/>
          <w:right w:val="nil"/>
          <w:between w:val="nil"/>
        </w:pBdr>
        <w:spacing w:before="120"/>
        <w:ind w:right="283"/>
        <w:jc w:val="both"/>
        <w:rPr>
          <w:rFonts w:ascii="Arial" w:hAnsi="Arial"/>
          <w:b/>
          <w:sz w:val="22"/>
          <w:lang w:val="ru-RU"/>
        </w:rPr>
      </w:pPr>
      <w:r w:rsidRPr="000B6A77">
        <w:rPr>
          <w:rFonts w:ascii="Arial" w:hAnsi="Arial"/>
          <w:b/>
          <w:sz w:val="22"/>
        </w:rPr>
        <w:t>O</w:t>
      </w:r>
      <w:r w:rsidRPr="000B6A77">
        <w:rPr>
          <w:rFonts w:ascii="Arial" w:hAnsi="Arial"/>
          <w:b/>
          <w:sz w:val="22"/>
          <w:lang w:val="ru-RU"/>
        </w:rPr>
        <w:t>’</w:t>
      </w:r>
      <w:r w:rsidRPr="000B6A77">
        <w:rPr>
          <w:rFonts w:ascii="Arial" w:hAnsi="Arial"/>
          <w:b/>
          <w:sz w:val="22"/>
        </w:rPr>
        <w:t>KEY</w:t>
      </w:r>
      <w:r w:rsidRPr="000B6A77">
        <w:rPr>
          <w:rFonts w:ascii="Arial" w:hAnsi="Arial"/>
          <w:b/>
          <w:sz w:val="22"/>
          <w:lang w:val="ru-RU"/>
        </w:rPr>
        <w:t xml:space="preserve"> </w:t>
      </w:r>
      <w:r w:rsidRPr="000B6A77">
        <w:rPr>
          <w:rFonts w:ascii="Arial" w:hAnsi="Arial"/>
          <w:b/>
          <w:sz w:val="22"/>
        </w:rPr>
        <w:t>Group</w:t>
      </w:r>
      <w:r w:rsidRPr="000B6A77">
        <w:rPr>
          <w:rFonts w:ascii="Arial" w:hAnsi="Arial"/>
          <w:b/>
          <w:sz w:val="22"/>
          <w:lang w:val="ru-RU"/>
        </w:rPr>
        <w:t xml:space="preserve"> </w:t>
      </w:r>
      <w:r w:rsidRPr="000B6A77">
        <w:rPr>
          <w:rFonts w:ascii="Arial" w:hAnsi="Arial"/>
          <w:b/>
          <w:sz w:val="22"/>
        </w:rPr>
        <w:t>S</w:t>
      </w:r>
      <w:r w:rsidRPr="000B6A77">
        <w:rPr>
          <w:rFonts w:ascii="Arial" w:hAnsi="Arial"/>
          <w:b/>
          <w:sz w:val="22"/>
          <w:lang w:val="ru-RU"/>
        </w:rPr>
        <w:t>.</w:t>
      </w:r>
      <w:r w:rsidRPr="000B6A77">
        <w:rPr>
          <w:rFonts w:ascii="Arial" w:hAnsi="Arial"/>
          <w:b/>
          <w:sz w:val="22"/>
        </w:rPr>
        <w:t>A</w:t>
      </w:r>
      <w:r w:rsidRPr="000B6A77">
        <w:rPr>
          <w:rFonts w:ascii="Arial" w:hAnsi="Arial"/>
          <w:b/>
          <w:sz w:val="22"/>
          <w:lang w:val="ru-RU"/>
        </w:rPr>
        <w:t>. (</w:t>
      </w:r>
      <w:r w:rsidR="00EB2756" w:rsidRPr="000B6A77">
        <w:rPr>
          <w:rFonts w:ascii="Arial" w:hAnsi="Arial"/>
          <w:b/>
          <w:sz w:val="22"/>
          <w:lang w:val="en-US"/>
        </w:rPr>
        <w:t>MOEX</w:t>
      </w:r>
      <w:r w:rsidR="005F1B70" w:rsidRPr="000B6A77">
        <w:rPr>
          <w:rFonts w:ascii="Arial" w:hAnsi="Arial"/>
          <w:b/>
          <w:sz w:val="22"/>
          <w:lang w:val="ru-RU"/>
        </w:rPr>
        <w:t xml:space="preserve">, </w:t>
      </w:r>
      <w:r w:rsidRPr="000B6A77">
        <w:rPr>
          <w:rFonts w:ascii="Arial" w:hAnsi="Arial"/>
          <w:b/>
          <w:sz w:val="22"/>
          <w:lang w:val="en-US"/>
        </w:rPr>
        <w:t>AIX</w:t>
      </w:r>
      <w:r w:rsidRPr="000B6A77">
        <w:rPr>
          <w:rFonts w:ascii="Arial" w:hAnsi="Arial"/>
          <w:b/>
          <w:sz w:val="22"/>
          <w:lang w:val="ru-RU"/>
        </w:rPr>
        <w:t xml:space="preserve">: </w:t>
      </w:r>
      <w:r w:rsidRPr="000B6A77">
        <w:rPr>
          <w:rFonts w:ascii="Arial" w:hAnsi="Arial"/>
          <w:b/>
          <w:sz w:val="22"/>
        </w:rPr>
        <w:t>OKEY</w:t>
      </w:r>
      <w:r w:rsidRPr="000B6A77">
        <w:rPr>
          <w:rFonts w:ascii="Arial" w:hAnsi="Arial"/>
          <w:b/>
          <w:sz w:val="22"/>
          <w:lang w:val="ru-RU"/>
        </w:rPr>
        <w:t xml:space="preserve">, «Группа»), одна из крупнейших продовольственных сетей в России, </w:t>
      </w:r>
      <w:r w:rsidR="00F6127C">
        <w:rPr>
          <w:rFonts w:ascii="Arial" w:hAnsi="Arial"/>
          <w:b/>
          <w:sz w:val="22"/>
          <w:lang w:val="ru-RU"/>
        </w:rPr>
        <w:t>сообщает о том, что Компания начала процесс с</w:t>
      </w:r>
      <w:r w:rsidR="00C40F06" w:rsidRPr="00C40F06">
        <w:rPr>
          <w:rFonts w:ascii="Arial" w:hAnsi="Arial"/>
          <w:b/>
          <w:sz w:val="22"/>
          <w:lang w:val="ru-RU"/>
        </w:rPr>
        <w:t>мены своего банка-депозитария</w:t>
      </w:r>
      <w:r w:rsidR="00C40F06" w:rsidRPr="00F6127C">
        <w:rPr>
          <w:rFonts w:ascii="Arial" w:hAnsi="Arial"/>
          <w:b/>
          <w:sz w:val="22"/>
          <w:lang w:val="ru-RU"/>
        </w:rPr>
        <w:t>,</w:t>
      </w:r>
      <w:r w:rsidR="00C40F06" w:rsidRPr="00C40F06">
        <w:rPr>
          <w:rFonts w:ascii="Arial" w:hAnsi="Arial"/>
          <w:b/>
          <w:sz w:val="22"/>
          <w:lang w:val="ru-RU"/>
        </w:rPr>
        <w:t xml:space="preserve"> </w:t>
      </w:r>
      <w:r w:rsidR="00787BD5">
        <w:rPr>
          <w:rFonts w:ascii="Arial" w:hAnsi="Arial"/>
          <w:b/>
          <w:sz w:val="22"/>
          <w:lang w:val="en-US"/>
        </w:rPr>
        <w:t>T</w:t>
      </w:r>
      <w:proofErr w:type="spellStart"/>
      <w:r w:rsidR="00787BD5">
        <w:rPr>
          <w:rFonts w:ascii="Arial" w:hAnsi="Arial"/>
          <w:b/>
          <w:sz w:val="22"/>
          <w:lang w:val="ru-RU"/>
        </w:rPr>
        <w:t>he</w:t>
      </w:r>
      <w:proofErr w:type="spellEnd"/>
      <w:r w:rsidR="00787BD5">
        <w:rPr>
          <w:rFonts w:ascii="Arial" w:hAnsi="Arial"/>
          <w:b/>
          <w:sz w:val="22"/>
          <w:lang w:val="ru-RU"/>
        </w:rPr>
        <w:t xml:space="preserve"> </w:t>
      </w:r>
      <w:proofErr w:type="spellStart"/>
      <w:r w:rsidR="00C40F06" w:rsidRPr="00C40F06">
        <w:rPr>
          <w:rFonts w:ascii="Arial" w:hAnsi="Arial"/>
          <w:b/>
          <w:sz w:val="22"/>
          <w:lang w:val="ru-RU"/>
        </w:rPr>
        <w:t>Bank</w:t>
      </w:r>
      <w:proofErr w:type="spellEnd"/>
      <w:r w:rsidR="00C40F06" w:rsidRPr="00C40F06">
        <w:rPr>
          <w:rFonts w:ascii="Arial" w:hAnsi="Arial"/>
          <w:b/>
          <w:sz w:val="22"/>
          <w:lang w:val="ru-RU"/>
        </w:rPr>
        <w:t xml:space="preserve"> </w:t>
      </w:r>
      <w:proofErr w:type="spellStart"/>
      <w:r w:rsidR="00C40F06" w:rsidRPr="00C40F06">
        <w:rPr>
          <w:rFonts w:ascii="Arial" w:hAnsi="Arial"/>
          <w:b/>
          <w:sz w:val="22"/>
          <w:lang w:val="ru-RU"/>
        </w:rPr>
        <w:t>of</w:t>
      </w:r>
      <w:proofErr w:type="spellEnd"/>
      <w:r w:rsidR="00C40F06" w:rsidRPr="00C40F06">
        <w:rPr>
          <w:rFonts w:ascii="Arial" w:hAnsi="Arial"/>
          <w:b/>
          <w:sz w:val="22"/>
          <w:lang w:val="ru-RU"/>
        </w:rPr>
        <w:t xml:space="preserve"> NY </w:t>
      </w:r>
      <w:proofErr w:type="spellStart"/>
      <w:r w:rsidR="00C40F06" w:rsidRPr="00C40F06">
        <w:rPr>
          <w:rFonts w:ascii="Arial" w:hAnsi="Arial"/>
          <w:b/>
          <w:sz w:val="22"/>
          <w:lang w:val="ru-RU"/>
        </w:rPr>
        <w:t>Mellon</w:t>
      </w:r>
      <w:proofErr w:type="spellEnd"/>
      <w:r w:rsidR="00C40F06" w:rsidRPr="00F6127C">
        <w:rPr>
          <w:rFonts w:ascii="Arial" w:hAnsi="Arial"/>
          <w:b/>
          <w:sz w:val="22"/>
          <w:lang w:val="ru-RU"/>
        </w:rPr>
        <w:t>, для</w:t>
      </w:r>
      <w:r w:rsidR="00C40F06" w:rsidRPr="00C40F06">
        <w:rPr>
          <w:rFonts w:ascii="Arial" w:hAnsi="Arial"/>
          <w:b/>
          <w:sz w:val="22"/>
          <w:lang w:val="ru-RU"/>
        </w:rPr>
        <w:t xml:space="preserve"> программ</w:t>
      </w:r>
      <w:r w:rsidR="00C40F06" w:rsidRPr="00F6127C">
        <w:rPr>
          <w:rFonts w:ascii="Arial" w:hAnsi="Arial"/>
          <w:b/>
          <w:sz w:val="22"/>
          <w:lang w:val="ru-RU"/>
        </w:rPr>
        <w:t>ы</w:t>
      </w:r>
      <w:r w:rsidR="00C40F06" w:rsidRPr="00C40F06">
        <w:rPr>
          <w:rFonts w:ascii="Arial" w:hAnsi="Arial"/>
          <w:b/>
          <w:sz w:val="22"/>
          <w:lang w:val="ru-RU"/>
        </w:rPr>
        <w:t xml:space="preserve"> глобальных депозитарных расписок (ГДР).</w:t>
      </w:r>
    </w:p>
    <w:p w14:paraId="611E628B" w14:textId="77777777" w:rsidR="001D239D" w:rsidRPr="00F6127C" w:rsidRDefault="001D239D" w:rsidP="0075047D">
      <w:pPr>
        <w:pBdr>
          <w:top w:val="nil"/>
          <w:left w:val="nil"/>
          <w:bottom w:val="nil"/>
          <w:right w:val="nil"/>
          <w:between w:val="nil"/>
        </w:pBdr>
        <w:spacing w:before="120"/>
        <w:ind w:right="283"/>
        <w:jc w:val="both"/>
        <w:rPr>
          <w:rFonts w:ascii="Arial" w:hAnsi="Arial"/>
          <w:b/>
          <w:sz w:val="22"/>
          <w:lang w:val="ru-RU"/>
        </w:rPr>
      </w:pPr>
    </w:p>
    <w:p w14:paraId="6DFAC32D" w14:textId="7A1D461E" w:rsidR="00C84EC9" w:rsidRDefault="00C84EC9" w:rsidP="00C84EC9">
      <w:pPr>
        <w:spacing w:line="276" w:lineRule="auto"/>
        <w:jc w:val="both"/>
        <w:rPr>
          <w:rFonts w:ascii="Arial" w:eastAsia="Arial" w:hAnsi="Arial" w:cs="Arial"/>
          <w:b/>
          <w:color w:val="000000"/>
          <w:sz w:val="22"/>
          <w:szCs w:val="22"/>
          <w:lang w:val="ru-RU"/>
        </w:rPr>
      </w:pPr>
      <w:r w:rsidRPr="000B6A77">
        <w:rPr>
          <w:rFonts w:ascii="Arial" w:hAnsi="Arial"/>
          <w:b/>
          <w:sz w:val="22"/>
          <w:lang w:val="ru-RU"/>
        </w:rPr>
        <w:t xml:space="preserve">Все материалы, публикуемые Группой, доступны на ее веб-сайте по адресу </w:t>
      </w:r>
      <w:hyperlink r:id="rId8">
        <w:r w:rsidR="00E207D1" w:rsidRPr="000B6A77">
          <w:rPr>
            <w:rFonts w:ascii="Arial" w:eastAsia="Arial" w:hAnsi="Arial" w:cs="Arial"/>
            <w:b/>
            <w:color w:val="0000FF"/>
            <w:sz w:val="22"/>
            <w:szCs w:val="22"/>
            <w:u w:val="single"/>
          </w:rPr>
          <w:t>www</w:t>
        </w:r>
        <w:r w:rsidR="00E207D1" w:rsidRPr="000B6A77">
          <w:rPr>
            <w:rFonts w:ascii="Arial" w:eastAsia="Arial" w:hAnsi="Arial" w:cs="Arial"/>
            <w:b/>
            <w:color w:val="0000FF"/>
            <w:sz w:val="22"/>
            <w:szCs w:val="22"/>
            <w:u w:val="single"/>
            <w:lang w:val="ru-RU"/>
          </w:rPr>
          <w:t>.</w:t>
        </w:r>
        <w:proofErr w:type="spellStart"/>
        <w:r w:rsidR="00E207D1" w:rsidRPr="000B6A77">
          <w:rPr>
            <w:rFonts w:ascii="Arial" w:eastAsia="Arial" w:hAnsi="Arial" w:cs="Arial"/>
            <w:b/>
            <w:color w:val="0000FF"/>
            <w:sz w:val="22"/>
            <w:szCs w:val="22"/>
            <w:u w:val="single"/>
          </w:rPr>
          <w:t>okeygroup</w:t>
        </w:r>
        <w:proofErr w:type="spellEnd"/>
        <w:r w:rsidR="00E207D1" w:rsidRPr="000B6A77">
          <w:rPr>
            <w:rFonts w:ascii="Arial" w:eastAsia="Arial" w:hAnsi="Arial" w:cs="Arial"/>
            <w:b/>
            <w:color w:val="0000FF"/>
            <w:sz w:val="22"/>
            <w:szCs w:val="22"/>
            <w:u w:val="single"/>
            <w:lang w:val="ru-RU"/>
          </w:rPr>
          <w:t>.</w:t>
        </w:r>
        <w:proofErr w:type="spellStart"/>
        <w:r w:rsidR="00E207D1" w:rsidRPr="000B6A77">
          <w:rPr>
            <w:rFonts w:ascii="Arial" w:eastAsia="Arial" w:hAnsi="Arial" w:cs="Arial"/>
            <w:b/>
            <w:color w:val="0000FF"/>
            <w:sz w:val="22"/>
            <w:szCs w:val="22"/>
            <w:u w:val="single"/>
          </w:rPr>
          <w:t>lu</w:t>
        </w:r>
        <w:proofErr w:type="spellEnd"/>
      </w:hyperlink>
      <w:r w:rsidR="00E207D1" w:rsidRPr="000B6A77">
        <w:rPr>
          <w:rFonts w:ascii="Arial" w:eastAsia="Arial" w:hAnsi="Arial" w:cs="Arial"/>
          <w:b/>
          <w:color w:val="000000"/>
          <w:sz w:val="22"/>
          <w:szCs w:val="22"/>
          <w:lang w:val="ru-RU"/>
        </w:rPr>
        <w:t>.</w:t>
      </w:r>
    </w:p>
    <w:p w14:paraId="5017F7F7" w14:textId="77777777" w:rsidR="007A193B" w:rsidRPr="000B6A77" w:rsidRDefault="007A193B" w:rsidP="00C84EC9">
      <w:pPr>
        <w:spacing w:line="276" w:lineRule="auto"/>
        <w:jc w:val="both"/>
        <w:rPr>
          <w:rFonts w:ascii="Arial" w:eastAsia="Arial" w:hAnsi="Arial" w:cs="Arial"/>
          <w:b/>
          <w:color w:val="000000"/>
          <w:sz w:val="22"/>
          <w:szCs w:val="22"/>
          <w:lang w:val="ru-RU"/>
        </w:rPr>
      </w:pPr>
    </w:p>
    <w:p w14:paraId="3EAA8AEF" w14:textId="77777777" w:rsidR="00CB73E3" w:rsidRPr="000B6A77" w:rsidRDefault="00CB73E3" w:rsidP="00C84EC9">
      <w:pPr>
        <w:spacing w:line="276" w:lineRule="auto"/>
        <w:jc w:val="both"/>
        <w:rPr>
          <w:rFonts w:ascii="Arial" w:hAnsi="Arial" w:cs="Arial"/>
          <w:b/>
          <w:sz w:val="22"/>
          <w:szCs w:val="22"/>
          <w:lang w:val="ru-RU"/>
        </w:rPr>
      </w:pPr>
    </w:p>
    <w:p w14:paraId="4FD71E00" w14:textId="6E541008" w:rsidR="00F6127C" w:rsidRDefault="00F6127C" w:rsidP="001D239D">
      <w:pPr>
        <w:autoSpaceDE w:val="0"/>
        <w:autoSpaceDN w:val="0"/>
        <w:adjustRightInd w:val="0"/>
        <w:spacing w:after="120" w:line="276" w:lineRule="auto"/>
        <w:jc w:val="both"/>
        <w:rPr>
          <w:rFonts w:ascii="Arial" w:hAnsi="Arial" w:cs="Arial"/>
          <w:sz w:val="22"/>
          <w:szCs w:val="22"/>
          <w:lang w:val="ru-RU"/>
        </w:rPr>
      </w:pPr>
      <w:r w:rsidRPr="00F6127C">
        <w:rPr>
          <w:rFonts w:ascii="Arial" w:hAnsi="Arial" w:cs="Arial"/>
          <w:sz w:val="22"/>
          <w:szCs w:val="22"/>
          <w:lang w:val="ru-RU"/>
        </w:rPr>
        <w:t xml:space="preserve">Группа приняла решение назначить </w:t>
      </w:r>
      <w:r w:rsidRPr="00F6127C">
        <w:rPr>
          <w:rFonts w:ascii="Arial" w:hAnsi="Arial" w:cs="Arial"/>
          <w:sz w:val="22"/>
          <w:szCs w:val="22"/>
          <w:lang w:val="en-US"/>
        </w:rPr>
        <w:t>RCS</w:t>
      </w:r>
      <w:r w:rsidRPr="00F6127C">
        <w:rPr>
          <w:rFonts w:ascii="Arial" w:hAnsi="Arial" w:cs="Arial"/>
          <w:sz w:val="22"/>
          <w:szCs w:val="22"/>
          <w:lang w:val="ru-RU"/>
        </w:rPr>
        <w:t xml:space="preserve"> </w:t>
      </w:r>
      <w:r w:rsidRPr="00F6127C">
        <w:rPr>
          <w:rFonts w:ascii="Arial" w:hAnsi="Arial" w:cs="Arial"/>
          <w:sz w:val="22"/>
          <w:szCs w:val="22"/>
          <w:lang w:val="en-US"/>
        </w:rPr>
        <w:t>Trust</w:t>
      </w:r>
      <w:r w:rsidRPr="00F6127C">
        <w:rPr>
          <w:rFonts w:ascii="Arial" w:hAnsi="Arial" w:cs="Arial"/>
          <w:sz w:val="22"/>
          <w:szCs w:val="22"/>
          <w:lang w:val="ru-RU"/>
        </w:rPr>
        <w:t xml:space="preserve"> </w:t>
      </w:r>
      <w:r w:rsidRPr="00F6127C">
        <w:rPr>
          <w:rFonts w:ascii="Arial" w:hAnsi="Arial" w:cs="Arial"/>
          <w:sz w:val="22"/>
          <w:szCs w:val="22"/>
          <w:lang w:val="en-US"/>
        </w:rPr>
        <w:t>and</w:t>
      </w:r>
      <w:r w:rsidRPr="00F6127C">
        <w:rPr>
          <w:rFonts w:ascii="Arial" w:hAnsi="Arial" w:cs="Arial"/>
          <w:sz w:val="22"/>
          <w:szCs w:val="22"/>
          <w:lang w:val="ru-RU"/>
        </w:rPr>
        <w:t xml:space="preserve"> </w:t>
      </w:r>
      <w:r w:rsidRPr="00F6127C">
        <w:rPr>
          <w:rFonts w:ascii="Arial" w:hAnsi="Arial" w:cs="Arial"/>
          <w:sz w:val="22"/>
          <w:szCs w:val="22"/>
          <w:lang w:val="en-US"/>
        </w:rPr>
        <w:t>Corporate</w:t>
      </w:r>
      <w:r w:rsidRPr="00F6127C">
        <w:rPr>
          <w:rFonts w:ascii="Arial" w:hAnsi="Arial" w:cs="Arial"/>
          <w:sz w:val="22"/>
          <w:szCs w:val="22"/>
          <w:lang w:val="ru-RU"/>
        </w:rPr>
        <w:t xml:space="preserve"> </w:t>
      </w:r>
      <w:r w:rsidRPr="00F6127C">
        <w:rPr>
          <w:rFonts w:ascii="Arial" w:hAnsi="Arial" w:cs="Arial"/>
          <w:sz w:val="22"/>
          <w:szCs w:val="22"/>
          <w:lang w:val="en-US"/>
        </w:rPr>
        <w:t>Services</w:t>
      </w:r>
      <w:r w:rsidRPr="00F6127C">
        <w:rPr>
          <w:rFonts w:ascii="Arial" w:hAnsi="Arial" w:cs="Arial"/>
          <w:sz w:val="22"/>
          <w:szCs w:val="22"/>
          <w:lang w:val="ru-RU"/>
        </w:rPr>
        <w:t xml:space="preserve"> </w:t>
      </w:r>
      <w:r w:rsidRPr="00F6127C">
        <w:rPr>
          <w:rFonts w:ascii="Arial" w:hAnsi="Arial" w:cs="Arial"/>
          <w:sz w:val="22"/>
          <w:szCs w:val="22"/>
          <w:lang w:val="en-US"/>
        </w:rPr>
        <w:t>Ltd</w:t>
      </w:r>
      <w:r w:rsidRPr="00F6127C">
        <w:rPr>
          <w:rFonts w:ascii="Arial" w:hAnsi="Arial" w:cs="Arial"/>
          <w:sz w:val="22"/>
          <w:szCs w:val="22"/>
          <w:lang w:val="ru-RU"/>
        </w:rPr>
        <w:t xml:space="preserve">. депозитарием-преемником в отношении ГДР, </w:t>
      </w:r>
      <w:r w:rsidRPr="001D239D">
        <w:rPr>
          <w:rFonts w:ascii="Arial" w:hAnsi="Arial" w:cs="Arial"/>
          <w:sz w:val="22"/>
          <w:szCs w:val="22"/>
          <w:lang w:val="ru-RU"/>
        </w:rPr>
        <w:t xml:space="preserve">выпущенных в соответствии с Положением S (ISIN US6708662019) и </w:t>
      </w:r>
      <w:r w:rsidRPr="00F6127C">
        <w:rPr>
          <w:rFonts w:ascii="Arial" w:hAnsi="Arial" w:cs="Arial"/>
          <w:sz w:val="22"/>
          <w:szCs w:val="22"/>
          <w:lang w:val="en-US"/>
        </w:rPr>
        <w:t>RCS</w:t>
      </w:r>
      <w:r w:rsidRPr="00F6127C">
        <w:rPr>
          <w:rFonts w:ascii="Arial" w:hAnsi="Arial" w:cs="Arial"/>
          <w:sz w:val="22"/>
          <w:szCs w:val="22"/>
          <w:lang w:val="ru-RU"/>
        </w:rPr>
        <w:t xml:space="preserve"> </w:t>
      </w:r>
      <w:r w:rsidRPr="00F6127C">
        <w:rPr>
          <w:rFonts w:ascii="Arial" w:hAnsi="Arial" w:cs="Arial"/>
          <w:sz w:val="22"/>
          <w:szCs w:val="22"/>
          <w:lang w:val="en-US"/>
        </w:rPr>
        <w:t>Stock</w:t>
      </w:r>
      <w:r w:rsidRPr="00F6127C">
        <w:rPr>
          <w:rFonts w:ascii="Arial" w:hAnsi="Arial" w:cs="Arial"/>
          <w:sz w:val="22"/>
          <w:szCs w:val="22"/>
          <w:lang w:val="ru-RU"/>
        </w:rPr>
        <w:t xml:space="preserve"> </w:t>
      </w:r>
      <w:r w:rsidRPr="00F6127C">
        <w:rPr>
          <w:rFonts w:ascii="Arial" w:hAnsi="Arial" w:cs="Arial"/>
          <w:sz w:val="22"/>
          <w:szCs w:val="22"/>
          <w:lang w:val="en-US"/>
        </w:rPr>
        <w:t>Transfer</w:t>
      </w:r>
      <w:r w:rsidRPr="00F6127C">
        <w:rPr>
          <w:rFonts w:ascii="Arial" w:hAnsi="Arial" w:cs="Arial"/>
          <w:sz w:val="22"/>
          <w:szCs w:val="22"/>
          <w:lang w:val="ru-RU"/>
        </w:rPr>
        <w:t xml:space="preserve"> </w:t>
      </w:r>
      <w:proofErr w:type="spellStart"/>
      <w:r w:rsidRPr="00F6127C">
        <w:rPr>
          <w:rFonts w:ascii="Arial" w:hAnsi="Arial" w:cs="Arial"/>
          <w:sz w:val="22"/>
          <w:szCs w:val="22"/>
          <w:lang w:val="en-US"/>
        </w:rPr>
        <w:t>Inc</w:t>
      </w:r>
      <w:proofErr w:type="spellEnd"/>
      <w:r w:rsidRPr="00F6127C">
        <w:rPr>
          <w:rFonts w:ascii="Arial" w:hAnsi="Arial" w:cs="Arial"/>
          <w:sz w:val="22"/>
          <w:szCs w:val="22"/>
          <w:lang w:val="ru-RU"/>
        </w:rPr>
        <w:t xml:space="preserve">. депозитарием-преемником в отношении </w:t>
      </w:r>
      <w:r>
        <w:rPr>
          <w:rFonts w:ascii="Arial" w:hAnsi="Arial" w:cs="Arial"/>
          <w:sz w:val="22"/>
          <w:szCs w:val="22"/>
          <w:lang w:val="ru-RU"/>
        </w:rPr>
        <w:t>ГДР</w:t>
      </w:r>
      <w:r w:rsidRPr="00F6127C">
        <w:rPr>
          <w:rFonts w:ascii="Arial" w:hAnsi="Arial" w:cs="Arial"/>
          <w:sz w:val="22"/>
          <w:szCs w:val="22"/>
          <w:lang w:val="ru-RU"/>
        </w:rPr>
        <w:t xml:space="preserve">, </w:t>
      </w:r>
      <w:r>
        <w:rPr>
          <w:rFonts w:ascii="Arial" w:hAnsi="Arial" w:cs="Arial"/>
          <w:sz w:val="22"/>
          <w:szCs w:val="22"/>
          <w:lang w:val="ru-RU"/>
        </w:rPr>
        <w:t xml:space="preserve">выпущенных в </w:t>
      </w:r>
      <w:r w:rsidR="00126C72">
        <w:rPr>
          <w:rFonts w:ascii="Arial" w:hAnsi="Arial" w:cs="Arial"/>
          <w:sz w:val="22"/>
          <w:szCs w:val="22"/>
          <w:lang w:val="ru-RU"/>
        </w:rPr>
        <w:t>соответствии</w:t>
      </w:r>
      <w:r>
        <w:rPr>
          <w:rFonts w:ascii="Arial" w:hAnsi="Arial" w:cs="Arial"/>
          <w:sz w:val="22"/>
          <w:szCs w:val="22"/>
          <w:lang w:val="ru-RU"/>
        </w:rPr>
        <w:t xml:space="preserve"> с </w:t>
      </w:r>
      <w:r w:rsidRPr="001D239D">
        <w:rPr>
          <w:rFonts w:ascii="Arial" w:hAnsi="Arial" w:cs="Arial"/>
          <w:sz w:val="22"/>
          <w:szCs w:val="22"/>
          <w:lang w:val="ru-RU"/>
        </w:rPr>
        <w:t>Правилом 144A (ISIN US6708661029)</w:t>
      </w:r>
      <w:r w:rsidRPr="00F6127C">
        <w:rPr>
          <w:rFonts w:ascii="Arial" w:hAnsi="Arial" w:cs="Arial"/>
          <w:sz w:val="22"/>
          <w:szCs w:val="22"/>
          <w:lang w:val="ru-RU"/>
        </w:rPr>
        <w:t xml:space="preserve">. </w:t>
      </w:r>
    </w:p>
    <w:p w14:paraId="5CF72BC0" w14:textId="169B4FA1" w:rsidR="00F6127C" w:rsidRDefault="00F6127C" w:rsidP="001D239D">
      <w:pPr>
        <w:autoSpaceDE w:val="0"/>
        <w:autoSpaceDN w:val="0"/>
        <w:adjustRightInd w:val="0"/>
        <w:spacing w:after="120" w:line="276" w:lineRule="auto"/>
        <w:jc w:val="both"/>
        <w:rPr>
          <w:rFonts w:ascii="Arial" w:hAnsi="Arial" w:cs="Arial"/>
          <w:sz w:val="22"/>
          <w:szCs w:val="22"/>
          <w:lang w:val="ru-RU"/>
        </w:rPr>
      </w:pPr>
      <w:r w:rsidRPr="00F6127C">
        <w:rPr>
          <w:rFonts w:ascii="Arial" w:hAnsi="Arial" w:cs="Arial"/>
          <w:sz w:val="22"/>
          <w:szCs w:val="22"/>
          <w:lang w:val="ru-RU"/>
        </w:rPr>
        <w:t xml:space="preserve">Ожидается, что </w:t>
      </w:r>
      <w:r>
        <w:rPr>
          <w:rFonts w:ascii="Arial" w:hAnsi="Arial" w:cs="Arial"/>
          <w:sz w:val="22"/>
          <w:szCs w:val="22"/>
          <w:lang w:val="ru-RU"/>
        </w:rPr>
        <w:t>перевод</w:t>
      </w:r>
      <w:r w:rsidRPr="00F6127C">
        <w:rPr>
          <w:rFonts w:ascii="Arial" w:hAnsi="Arial" w:cs="Arial"/>
          <w:sz w:val="22"/>
          <w:szCs w:val="22"/>
          <w:lang w:val="ru-RU"/>
        </w:rPr>
        <w:t xml:space="preserve"> программы ГДР от </w:t>
      </w:r>
      <w:r w:rsidR="00787BD5">
        <w:rPr>
          <w:rFonts w:ascii="Arial" w:hAnsi="Arial" w:cs="Arial"/>
          <w:sz w:val="22"/>
          <w:szCs w:val="22"/>
          <w:lang w:val="en-US"/>
        </w:rPr>
        <w:t>The</w:t>
      </w:r>
      <w:r w:rsidR="00787BD5" w:rsidRPr="00787BD5">
        <w:rPr>
          <w:rFonts w:ascii="Arial" w:hAnsi="Arial" w:cs="Arial"/>
          <w:sz w:val="22"/>
          <w:szCs w:val="22"/>
          <w:lang w:val="ru-RU"/>
        </w:rPr>
        <w:t xml:space="preserve"> </w:t>
      </w:r>
      <w:r w:rsidRPr="00F6127C">
        <w:rPr>
          <w:rFonts w:ascii="Arial" w:hAnsi="Arial" w:cs="Arial"/>
          <w:sz w:val="22"/>
          <w:szCs w:val="22"/>
          <w:lang w:val="en-US"/>
        </w:rPr>
        <w:t>Bank</w:t>
      </w:r>
      <w:r w:rsidRPr="00F6127C">
        <w:rPr>
          <w:rFonts w:ascii="Arial" w:hAnsi="Arial" w:cs="Arial"/>
          <w:sz w:val="22"/>
          <w:szCs w:val="22"/>
          <w:lang w:val="ru-RU"/>
        </w:rPr>
        <w:t xml:space="preserve"> </w:t>
      </w:r>
      <w:r w:rsidRPr="00F6127C">
        <w:rPr>
          <w:rFonts w:ascii="Arial" w:hAnsi="Arial" w:cs="Arial"/>
          <w:sz w:val="22"/>
          <w:szCs w:val="22"/>
          <w:lang w:val="en-US"/>
        </w:rPr>
        <w:t>of</w:t>
      </w:r>
      <w:r w:rsidRPr="00F6127C">
        <w:rPr>
          <w:rFonts w:ascii="Arial" w:hAnsi="Arial" w:cs="Arial"/>
          <w:sz w:val="22"/>
          <w:szCs w:val="22"/>
          <w:lang w:val="ru-RU"/>
        </w:rPr>
        <w:t xml:space="preserve"> </w:t>
      </w:r>
      <w:r w:rsidRPr="00F6127C">
        <w:rPr>
          <w:rFonts w:ascii="Arial" w:hAnsi="Arial" w:cs="Arial"/>
          <w:sz w:val="22"/>
          <w:szCs w:val="22"/>
          <w:lang w:val="en-US"/>
        </w:rPr>
        <w:t>NY</w:t>
      </w:r>
      <w:r w:rsidRPr="00F6127C">
        <w:rPr>
          <w:rFonts w:ascii="Arial" w:hAnsi="Arial" w:cs="Arial"/>
          <w:sz w:val="22"/>
          <w:szCs w:val="22"/>
          <w:lang w:val="ru-RU"/>
        </w:rPr>
        <w:t xml:space="preserve"> </w:t>
      </w:r>
      <w:r w:rsidRPr="00F6127C">
        <w:rPr>
          <w:rFonts w:ascii="Arial" w:hAnsi="Arial" w:cs="Arial"/>
          <w:sz w:val="22"/>
          <w:szCs w:val="22"/>
          <w:lang w:val="en-US"/>
        </w:rPr>
        <w:t>Mellon</w:t>
      </w:r>
      <w:r w:rsidRPr="00F6127C">
        <w:rPr>
          <w:rFonts w:ascii="Arial" w:hAnsi="Arial" w:cs="Arial"/>
          <w:sz w:val="22"/>
          <w:szCs w:val="22"/>
          <w:lang w:val="ru-RU"/>
        </w:rPr>
        <w:t xml:space="preserve"> </w:t>
      </w:r>
      <w:r>
        <w:rPr>
          <w:rFonts w:ascii="Arial" w:hAnsi="Arial" w:cs="Arial"/>
          <w:sz w:val="22"/>
          <w:szCs w:val="22"/>
          <w:lang w:val="ru-RU"/>
        </w:rPr>
        <w:t>к компаниям-преемникам</w:t>
      </w:r>
      <w:r w:rsidRPr="00F6127C">
        <w:rPr>
          <w:rFonts w:ascii="Arial" w:hAnsi="Arial" w:cs="Arial"/>
          <w:sz w:val="22"/>
          <w:szCs w:val="22"/>
          <w:lang w:val="ru-RU"/>
        </w:rPr>
        <w:t xml:space="preserve"> займет до </w:t>
      </w:r>
      <w:r w:rsidR="00787BD5" w:rsidRPr="00787BD5">
        <w:rPr>
          <w:rFonts w:ascii="Arial" w:hAnsi="Arial" w:cs="Arial"/>
          <w:sz w:val="22"/>
          <w:szCs w:val="22"/>
          <w:lang w:val="ru-RU"/>
        </w:rPr>
        <w:t>9</w:t>
      </w:r>
      <w:r w:rsidRPr="00F6127C">
        <w:rPr>
          <w:rFonts w:ascii="Arial" w:hAnsi="Arial" w:cs="Arial"/>
          <w:sz w:val="22"/>
          <w:szCs w:val="22"/>
          <w:lang w:val="ru-RU"/>
        </w:rPr>
        <w:t xml:space="preserve">0 дней. </w:t>
      </w:r>
    </w:p>
    <w:p w14:paraId="194C22F3" w14:textId="5C77D9A1" w:rsidR="00890C48" w:rsidRPr="00126C72" w:rsidRDefault="00F6127C" w:rsidP="001D239D">
      <w:pPr>
        <w:autoSpaceDE w:val="0"/>
        <w:autoSpaceDN w:val="0"/>
        <w:adjustRightInd w:val="0"/>
        <w:spacing w:after="120" w:line="276" w:lineRule="auto"/>
        <w:jc w:val="both"/>
        <w:rPr>
          <w:rFonts w:ascii="Arial" w:hAnsi="Arial" w:cs="Arial"/>
          <w:sz w:val="22"/>
          <w:szCs w:val="22"/>
          <w:lang w:val="ru-RU"/>
        </w:rPr>
      </w:pPr>
      <w:r>
        <w:rPr>
          <w:rFonts w:ascii="Arial" w:hAnsi="Arial" w:cs="Arial"/>
          <w:sz w:val="22"/>
          <w:szCs w:val="22"/>
          <w:lang w:val="ru-RU"/>
        </w:rPr>
        <w:t>Держателям</w:t>
      </w:r>
      <w:r w:rsidRPr="00F6127C">
        <w:rPr>
          <w:rFonts w:ascii="Arial" w:hAnsi="Arial" w:cs="Arial"/>
          <w:sz w:val="22"/>
          <w:szCs w:val="22"/>
          <w:lang w:val="ru-RU"/>
        </w:rPr>
        <w:t xml:space="preserve"> ГДР Группы не </w:t>
      </w:r>
      <w:r>
        <w:rPr>
          <w:rFonts w:ascii="Arial" w:hAnsi="Arial" w:cs="Arial"/>
          <w:sz w:val="22"/>
          <w:szCs w:val="22"/>
          <w:lang w:val="ru-RU"/>
        </w:rPr>
        <w:t>нужно</w:t>
      </w:r>
      <w:r w:rsidRPr="00F6127C">
        <w:rPr>
          <w:rFonts w:ascii="Arial" w:hAnsi="Arial" w:cs="Arial"/>
          <w:sz w:val="22"/>
          <w:szCs w:val="22"/>
          <w:lang w:val="ru-RU"/>
        </w:rPr>
        <w:t xml:space="preserve"> предпринимать каки</w:t>
      </w:r>
      <w:r>
        <w:rPr>
          <w:rFonts w:ascii="Arial" w:hAnsi="Arial" w:cs="Arial"/>
          <w:sz w:val="22"/>
          <w:szCs w:val="22"/>
          <w:lang w:val="ru-RU"/>
        </w:rPr>
        <w:t>х</w:t>
      </w:r>
      <w:r w:rsidRPr="00F6127C">
        <w:rPr>
          <w:rFonts w:ascii="Arial" w:hAnsi="Arial" w:cs="Arial"/>
          <w:sz w:val="22"/>
          <w:szCs w:val="22"/>
          <w:lang w:val="ru-RU"/>
        </w:rPr>
        <w:t>-либо дополнительны</w:t>
      </w:r>
      <w:r>
        <w:rPr>
          <w:rFonts w:ascii="Arial" w:hAnsi="Arial" w:cs="Arial"/>
          <w:sz w:val="22"/>
          <w:szCs w:val="22"/>
          <w:lang w:val="ru-RU"/>
        </w:rPr>
        <w:t>х</w:t>
      </w:r>
      <w:r w:rsidRPr="00F6127C">
        <w:rPr>
          <w:rFonts w:ascii="Arial" w:hAnsi="Arial" w:cs="Arial"/>
          <w:sz w:val="22"/>
          <w:szCs w:val="22"/>
          <w:lang w:val="ru-RU"/>
        </w:rPr>
        <w:t xml:space="preserve"> действи</w:t>
      </w:r>
      <w:r>
        <w:rPr>
          <w:rFonts w:ascii="Arial" w:hAnsi="Arial" w:cs="Arial"/>
          <w:sz w:val="22"/>
          <w:szCs w:val="22"/>
          <w:lang w:val="ru-RU"/>
        </w:rPr>
        <w:t>й</w:t>
      </w:r>
      <w:r w:rsidRPr="00F6127C">
        <w:rPr>
          <w:rFonts w:ascii="Arial" w:hAnsi="Arial" w:cs="Arial"/>
          <w:sz w:val="22"/>
          <w:szCs w:val="22"/>
          <w:lang w:val="ru-RU"/>
        </w:rPr>
        <w:t xml:space="preserve"> в связи с назначением преемников. </w:t>
      </w:r>
      <w:r w:rsidRPr="00126C72">
        <w:rPr>
          <w:rFonts w:ascii="Arial" w:hAnsi="Arial" w:cs="Arial"/>
          <w:sz w:val="22"/>
          <w:szCs w:val="22"/>
          <w:lang w:val="ru-RU"/>
        </w:rPr>
        <w:t>Программа ГДР продолжает действовать, и смена депозитария не повлияет на торг</w:t>
      </w:r>
      <w:r w:rsidR="00126C72">
        <w:rPr>
          <w:rFonts w:ascii="Arial" w:hAnsi="Arial" w:cs="Arial"/>
          <w:sz w:val="22"/>
          <w:szCs w:val="22"/>
          <w:lang w:val="ru-RU"/>
        </w:rPr>
        <w:t>и расписками Группы</w:t>
      </w:r>
      <w:r w:rsidRPr="00126C72">
        <w:rPr>
          <w:rFonts w:ascii="Arial" w:hAnsi="Arial" w:cs="Arial"/>
          <w:sz w:val="22"/>
          <w:szCs w:val="22"/>
          <w:lang w:val="ru-RU"/>
        </w:rPr>
        <w:t>.</w:t>
      </w:r>
    </w:p>
    <w:p w14:paraId="71D9B8CE" w14:textId="77777777" w:rsidR="00F6127C" w:rsidRPr="00126C72" w:rsidRDefault="00F6127C" w:rsidP="001D239D">
      <w:pPr>
        <w:autoSpaceDE w:val="0"/>
        <w:autoSpaceDN w:val="0"/>
        <w:adjustRightInd w:val="0"/>
        <w:spacing w:after="120" w:line="276" w:lineRule="auto"/>
        <w:jc w:val="both"/>
        <w:rPr>
          <w:rFonts w:ascii="Arial" w:hAnsi="Arial" w:cs="Arial"/>
          <w:sz w:val="22"/>
          <w:szCs w:val="22"/>
          <w:lang w:val="ru-RU"/>
        </w:rPr>
      </w:pPr>
    </w:p>
    <w:p w14:paraId="1CAD6D58" w14:textId="77777777" w:rsidR="00890C48" w:rsidRPr="000B6A77" w:rsidRDefault="00890C48" w:rsidP="00890C48">
      <w:pPr>
        <w:autoSpaceDE w:val="0"/>
        <w:autoSpaceDN w:val="0"/>
        <w:adjustRightInd w:val="0"/>
        <w:spacing w:line="276" w:lineRule="auto"/>
        <w:jc w:val="both"/>
        <w:rPr>
          <w:rFonts w:ascii="Arial" w:hAnsi="Arial" w:cs="Arial"/>
          <w:b/>
          <w:noProof/>
          <w:sz w:val="20"/>
          <w:szCs w:val="22"/>
          <w:lang w:val="ru-RU"/>
        </w:rPr>
      </w:pPr>
      <w:r w:rsidRPr="000B6A77">
        <w:rPr>
          <w:rFonts w:ascii="Arial" w:hAnsi="Arial"/>
          <w:b/>
          <w:sz w:val="20"/>
          <w:lang w:val="ru-RU"/>
        </w:rPr>
        <w:t>Для получения дополнительной информации обращайтесь:</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5023"/>
      </w:tblGrid>
      <w:tr w:rsidR="00890C48" w:rsidRPr="00787BD5" w14:paraId="22188E5A" w14:textId="77777777" w:rsidTr="00BE6862">
        <w:tc>
          <w:tcPr>
            <w:tcW w:w="5183" w:type="dxa"/>
          </w:tcPr>
          <w:p w14:paraId="44489805" w14:textId="77777777" w:rsidR="00890C48" w:rsidRPr="000B6A77" w:rsidRDefault="00890C48" w:rsidP="00BE6862">
            <w:pPr>
              <w:pStyle w:val="af2"/>
              <w:spacing w:before="0" w:beforeAutospacing="0" w:after="0" w:afterAutospacing="0"/>
              <w:jc w:val="both"/>
              <w:rPr>
                <w:rFonts w:ascii="Arial" w:hAnsi="Arial"/>
                <w:b/>
                <w:color w:val="1B1717"/>
                <w:sz w:val="20"/>
              </w:rPr>
            </w:pPr>
          </w:p>
          <w:p w14:paraId="2FFCC37F" w14:textId="77777777" w:rsidR="00890C48" w:rsidRPr="000B6A77" w:rsidRDefault="00890C48" w:rsidP="00BE6862">
            <w:pPr>
              <w:pStyle w:val="af2"/>
              <w:spacing w:before="0" w:beforeAutospacing="0" w:after="0" w:afterAutospacing="0"/>
              <w:jc w:val="both"/>
              <w:rPr>
                <w:rFonts w:ascii="Arial" w:hAnsi="Arial" w:cs="Arial"/>
                <w:b/>
                <w:bCs/>
                <w:noProof/>
                <w:color w:val="1B1717"/>
                <w:sz w:val="20"/>
                <w:szCs w:val="22"/>
              </w:rPr>
            </w:pPr>
            <w:r w:rsidRPr="000B6A77">
              <w:rPr>
                <w:rFonts w:ascii="Arial" w:hAnsi="Arial"/>
                <w:b/>
                <w:color w:val="1B1717"/>
                <w:sz w:val="20"/>
              </w:rPr>
              <w:t>Наталья Белявская</w:t>
            </w:r>
          </w:p>
          <w:p w14:paraId="0EE4A426" w14:textId="77777777" w:rsidR="00890C48" w:rsidRPr="000B6A77" w:rsidRDefault="00890C48" w:rsidP="00BE6862">
            <w:pPr>
              <w:pStyle w:val="af2"/>
              <w:spacing w:before="0" w:beforeAutospacing="0" w:after="0" w:afterAutospacing="0"/>
              <w:jc w:val="both"/>
              <w:rPr>
                <w:rFonts w:ascii="Arial" w:hAnsi="Arial" w:cs="Arial"/>
                <w:noProof/>
                <w:color w:val="1B1717"/>
                <w:sz w:val="20"/>
                <w:szCs w:val="22"/>
              </w:rPr>
            </w:pPr>
            <w:r w:rsidRPr="000B6A77">
              <w:rPr>
                <w:rFonts w:ascii="Arial" w:hAnsi="Arial"/>
                <w:color w:val="1B1717"/>
                <w:sz w:val="20"/>
              </w:rPr>
              <w:t>Руководитель направления по связям с инвесторами</w:t>
            </w:r>
          </w:p>
          <w:p w14:paraId="747A0471" w14:textId="77777777" w:rsidR="00890C48" w:rsidRPr="000B6A77" w:rsidRDefault="00890C48" w:rsidP="00BE6862">
            <w:pPr>
              <w:pStyle w:val="af2"/>
              <w:spacing w:before="0" w:beforeAutospacing="0" w:after="0" w:afterAutospacing="0"/>
              <w:jc w:val="both"/>
              <w:rPr>
                <w:rFonts w:ascii="Arial" w:hAnsi="Arial" w:cs="Arial"/>
                <w:noProof/>
                <w:color w:val="1B1717"/>
                <w:sz w:val="20"/>
                <w:szCs w:val="22"/>
              </w:rPr>
            </w:pPr>
            <w:r w:rsidRPr="000B6A77">
              <w:rPr>
                <w:rFonts w:ascii="Arial" w:hAnsi="Arial"/>
                <w:color w:val="1B1717"/>
                <w:sz w:val="20"/>
              </w:rPr>
              <w:t>+7 495 663 66 77 доб. 266</w:t>
            </w:r>
          </w:p>
          <w:p w14:paraId="08095D90" w14:textId="77777777" w:rsidR="00890C48" w:rsidRPr="000B6A77" w:rsidRDefault="003F40C1" w:rsidP="00BE6862">
            <w:pPr>
              <w:pStyle w:val="af2"/>
              <w:spacing w:before="0" w:beforeAutospacing="0" w:after="0" w:afterAutospacing="0"/>
              <w:jc w:val="both"/>
              <w:rPr>
                <w:rStyle w:val="af1"/>
                <w:rFonts w:ascii="Arial" w:hAnsi="Arial" w:cs="Arial"/>
                <w:b/>
                <w:bCs/>
                <w:noProof/>
                <w:sz w:val="20"/>
                <w:szCs w:val="22"/>
              </w:rPr>
            </w:pPr>
            <w:hyperlink r:id="rId9" w:history="1">
              <w:r w:rsidR="00890C48" w:rsidRPr="000B6A77">
                <w:rPr>
                  <w:rStyle w:val="af1"/>
                  <w:rFonts w:ascii="Arial" w:hAnsi="Arial"/>
                  <w:b/>
                  <w:sz w:val="20"/>
                </w:rPr>
                <w:t>Natalya.Belyavskaya@okmarket.ru</w:t>
              </w:r>
            </w:hyperlink>
          </w:p>
          <w:p w14:paraId="6A571030" w14:textId="77777777" w:rsidR="00890C48" w:rsidRPr="000B6A77" w:rsidRDefault="003F40C1" w:rsidP="00BE6862">
            <w:pPr>
              <w:pStyle w:val="af2"/>
              <w:spacing w:before="0" w:beforeAutospacing="0" w:after="0" w:afterAutospacing="0"/>
              <w:jc w:val="both"/>
              <w:rPr>
                <w:rFonts w:ascii="Arial" w:hAnsi="Arial" w:cs="Arial"/>
                <w:b/>
                <w:bCs/>
                <w:noProof/>
                <w:color w:val="1B1717"/>
                <w:sz w:val="20"/>
                <w:szCs w:val="22"/>
              </w:rPr>
            </w:pPr>
            <w:hyperlink r:id="rId10" w:history="1">
              <w:r w:rsidR="00890C48" w:rsidRPr="000B6A77">
                <w:rPr>
                  <w:rStyle w:val="af1"/>
                  <w:rFonts w:ascii="Arial" w:hAnsi="Arial"/>
                  <w:b/>
                  <w:sz w:val="20"/>
                </w:rPr>
                <w:t>www.okeygroup.lu</w:t>
              </w:r>
            </w:hyperlink>
          </w:p>
        </w:tc>
        <w:tc>
          <w:tcPr>
            <w:tcW w:w="5023" w:type="dxa"/>
          </w:tcPr>
          <w:p w14:paraId="2914E817" w14:textId="77777777" w:rsidR="00890C48" w:rsidRPr="000B6A77" w:rsidRDefault="00890C48" w:rsidP="00BE6862">
            <w:pPr>
              <w:pStyle w:val="af2"/>
              <w:spacing w:before="0" w:beforeAutospacing="0" w:after="0" w:afterAutospacing="0"/>
              <w:jc w:val="both"/>
              <w:rPr>
                <w:rFonts w:ascii="Arial" w:hAnsi="Arial" w:cs="Arial"/>
                <w:b/>
                <w:bCs/>
                <w:noProof/>
                <w:color w:val="1B1717"/>
                <w:sz w:val="20"/>
                <w:szCs w:val="22"/>
                <w:lang w:eastAsia="en-GB"/>
              </w:rPr>
            </w:pPr>
          </w:p>
        </w:tc>
      </w:tr>
    </w:tbl>
    <w:p w14:paraId="2319DDED" w14:textId="77777777" w:rsidR="00890C48" w:rsidRPr="000B6A77" w:rsidRDefault="00890C48" w:rsidP="00890C48">
      <w:pPr>
        <w:autoSpaceDE w:val="0"/>
        <w:autoSpaceDN w:val="0"/>
        <w:adjustRightInd w:val="0"/>
        <w:rPr>
          <w:rFonts w:ascii="Arial" w:hAnsi="Arial" w:cs="Arial"/>
          <w:b/>
          <w:noProof/>
          <w:sz w:val="22"/>
          <w:szCs w:val="22"/>
          <w:lang w:val="ru-RU"/>
        </w:rPr>
      </w:pPr>
    </w:p>
    <w:p w14:paraId="32638EA9" w14:textId="77777777" w:rsidR="00890C48" w:rsidRPr="000B6A77" w:rsidRDefault="00890C48" w:rsidP="00890C48">
      <w:pPr>
        <w:autoSpaceDE w:val="0"/>
        <w:autoSpaceDN w:val="0"/>
        <w:adjustRightInd w:val="0"/>
        <w:rPr>
          <w:rFonts w:ascii="Arial" w:hAnsi="Arial" w:cs="Arial"/>
          <w:b/>
          <w:noProof/>
          <w:sz w:val="22"/>
          <w:szCs w:val="22"/>
          <w:lang w:val="ru-RU"/>
        </w:rPr>
      </w:pPr>
    </w:p>
    <w:p w14:paraId="3064C0C3" w14:textId="77777777" w:rsidR="00890C48" w:rsidRPr="000B6A77" w:rsidRDefault="00890C48" w:rsidP="00890C48">
      <w:pPr>
        <w:pStyle w:val="Default"/>
        <w:spacing w:after="120" w:line="276" w:lineRule="auto"/>
        <w:rPr>
          <w:rFonts w:ascii="Arial" w:hAnsi="Arial"/>
          <w:b/>
          <w:color w:val="D1171E"/>
          <w:sz w:val="22"/>
        </w:rPr>
      </w:pPr>
      <w:r w:rsidRPr="000B6A77">
        <w:rPr>
          <w:rFonts w:ascii="Arial" w:hAnsi="Arial"/>
          <w:b/>
          <w:color w:val="D1171E"/>
          <w:sz w:val="22"/>
        </w:rPr>
        <w:t xml:space="preserve">О КОМПАНИИ </w:t>
      </w:r>
    </w:p>
    <w:p w14:paraId="2443CABD" w14:textId="6A288908" w:rsidR="00890C48" w:rsidRPr="000B6A77" w:rsidRDefault="00890C48" w:rsidP="0043238C">
      <w:pPr>
        <w:pStyle w:val="Default"/>
        <w:spacing w:after="120" w:line="276" w:lineRule="auto"/>
        <w:jc w:val="both"/>
        <w:rPr>
          <w:rFonts w:ascii="Arial" w:hAnsi="Arial"/>
          <w:sz w:val="20"/>
        </w:rPr>
      </w:pPr>
      <w:r w:rsidRPr="000B6A77">
        <w:rPr>
          <w:rFonts w:ascii="Arial" w:hAnsi="Arial"/>
          <w:sz w:val="20"/>
        </w:rPr>
        <w:t>ГК «О’КЕЙ» (</w:t>
      </w:r>
      <w:r w:rsidR="007A193B">
        <w:rPr>
          <w:rFonts w:ascii="Arial" w:hAnsi="Arial"/>
          <w:sz w:val="20"/>
          <w:lang w:val="en-US"/>
        </w:rPr>
        <w:t>AIX</w:t>
      </w:r>
      <w:r w:rsidRPr="000B6A77">
        <w:rPr>
          <w:rFonts w:ascii="Arial" w:hAnsi="Arial"/>
          <w:sz w:val="20"/>
        </w:rPr>
        <w:t xml:space="preserve">, </w:t>
      </w:r>
      <w:proofErr w:type="spellStart"/>
      <w:r w:rsidRPr="000B6A77">
        <w:rPr>
          <w:rFonts w:ascii="Arial" w:hAnsi="Arial"/>
          <w:sz w:val="20"/>
        </w:rPr>
        <w:t>МосБиржа</w:t>
      </w:r>
      <w:proofErr w:type="spellEnd"/>
      <w:r w:rsidRPr="000B6A77">
        <w:rPr>
          <w:rFonts w:ascii="Arial" w:hAnsi="Arial"/>
          <w:sz w:val="20"/>
        </w:rPr>
        <w:t xml:space="preserve">: OKEY) по состоянию на 31 марта 2024 года управляла 297 магазинами в России (77 гипермаркетами под брендом «О’КЕЙ» и 220 дискаунтерами «ДА!») общей торговой площадью 661 149 кв.м.  Группа открыла свой первый гипермаркет в 2002 году в Санкт-Петербурге и с тех пор демонстрирует уверенный рост. «О`КЕЙ» первой из российских розничных сетей по торговле продуктами питания запустила и активно развивает онлайн-продажи на базе гипермаркетов для доставки товаров на дом. Компанией организованы пункты сборки и выдачи онлайн-заказов в 70 гипермаркетах «О’КЕЙ» по всей стране. </w:t>
      </w:r>
    </w:p>
    <w:p w14:paraId="57C57C97" w14:textId="77777777" w:rsidR="00890C48" w:rsidRPr="000B6A77" w:rsidRDefault="00890C48" w:rsidP="0043238C">
      <w:pPr>
        <w:pStyle w:val="Default"/>
        <w:spacing w:after="120" w:line="276" w:lineRule="auto"/>
        <w:jc w:val="both"/>
        <w:rPr>
          <w:rFonts w:ascii="Arial" w:hAnsi="Arial"/>
          <w:sz w:val="20"/>
        </w:rPr>
      </w:pPr>
      <w:r w:rsidRPr="000B6A77">
        <w:rPr>
          <w:rFonts w:ascii="Arial" w:hAnsi="Arial"/>
          <w:sz w:val="20"/>
        </w:rPr>
        <w:t xml:space="preserve">В 2015 году Группа запустила сеть дискаунтеров «ДА!». Группа управляет пятью распределительными центрами на территории России: тремя в Москве и двумя в Санкт-Петербурге. В Группе работает 19 200 сотрудников. </w:t>
      </w:r>
    </w:p>
    <w:p w14:paraId="4E499515" w14:textId="77777777" w:rsidR="00890C48" w:rsidRPr="000B6A77" w:rsidRDefault="00890C48" w:rsidP="00890C48">
      <w:pPr>
        <w:pStyle w:val="Default"/>
        <w:spacing w:after="120" w:line="276" w:lineRule="auto"/>
        <w:jc w:val="both"/>
        <w:rPr>
          <w:rFonts w:ascii="Arial" w:hAnsi="Arial"/>
          <w:sz w:val="20"/>
        </w:rPr>
      </w:pPr>
      <w:r w:rsidRPr="000B6A77">
        <w:rPr>
          <w:rFonts w:ascii="Arial" w:hAnsi="Arial"/>
          <w:sz w:val="20"/>
        </w:rPr>
        <w:lastRenderedPageBreak/>
        <w:t>В 2023 году выручка Группы достигла 207,9 миллиарда рублей, а EBITDA — 17,0 миллиардов рублей. Акционерная структура ГК «О`КЕЙ»: NISEMAX Co </w:t>
      </w:r>
      <w:proofErr w:type="spellStart"/>
      <w:r w:rsidRPr="000B6A77">
        <w:rPr>
          <w:rFonts w:ascii="Arial" w:hAnsi="Arial"/>
          <w:sz w:val="20"/>
        </w:rPr>
        <w:t>Ltd</w:t>
      </w:r>
      <w:proofErr w:type="spellEnd"/>
      <w:r w:rsidRPr="000B6A77">
        <w:rPr>
          <w:rFonts w:ascii="Arial" w:hAnsi="Arial"/>
          <w:sz w:val="20"/>
        </w:rPr>
        <w:t> — 49,11%, GSU </w:t>
      </w:r>
      <w:proofErr w:type="spellStart"/>
      <w:r w:rsidRPr="000B6A77">
        <w:rPr>
          <w:rFonts w:ascii="Arial" w:hAnsi="Arial"/>
          <w:sz w:val="20"/>
        </w:rPr>
        <w:t>Ltd</w:t>
      </w:r>
      <w:proofErr w:type="spellEnd"/>
      <w:r w:rsidRPr="000B6A77">
        <w:rPr>
          <w:rFonts w:ascii="Arial" w:hAnsi="Arial"/>
          <w:sz w:val="20"/>
        </w:rPr>
        <w:t> — 34,14%, прочие акционеры и акции в свободном обращении — 16,75%.</w:t>
      </w:r>
    </w:p>
    <w:p w14:paraId="77E91381" w14:textId="77777777" w:rsidR="00890C48" w:rsidRPr="000B6A77" w:rsidRDefault="00890C48" w:rsidP="00890C48">
      <w:pPr>
        <w:pStyle w:val="Default"/>
        <w:spacing w:after="120" w:line="276" w:lineRule="auto"/>
        <w:rPr>
          <w:rFonts w:ascii="Arial" w:hAnsi="Arial" w:cs="Arial"/>
          <w:b/>
          <w:color w:val="D1171E"/>
          <w:sz w:val="22"/>
          <w:szCs w:val="22"/>
        </w:rPr>
      </w:pPr>
      <w:r w:rsidRPr="000B6A77">
        <w:rPr>
          <w:rFonts w:ascii="Arial" w:hAnsi="Arial"/>
          <w:b/>
          <w:color w:val="D1171E"/>
          <w:sz w:val="22"/>
        </w:rPr>
        <w:t>ЗАЯВЛЕНИЯ ПРОГНОЗНОГО ХАРАКТЕРА</w:t>
      </w:r>
    </w:p>
    <w:p w14:paraId="439E23A4" w14:textId="77777777" w:rsidR="00890C48" w:rsidRPr="000B6A77" w:rsidRDefault="00890C48" w:rsidP="00890C48">
      <w:pPr>
        <w:pStyle w:val="Default"/>
        <w:spacing w:after="120" w:line="276" w:lineRule="auto"/>
        <w:jc w:val="both"/>
        <w:rPr>
          <w:rFonts w:ascii="Arial" w:hAnsi="Arial" w:cs="Arial"/>
          <w:color w:val="auto"/>
          <w:sz w:val="20"/>
          <w:szCs w:val="20"/>
        </w:rPr>
      </w:pPr>
      <w:r w:rsidRPr="000B6A77">
        <w:rPr>
          <w:rFonts w:ascii="Arial" w:hAnsi="Arial"/>
          <w:sz w:val="20"/>
        </w:rPr>
        <w:t xml:space="preserve">Настоящие материалы содержат ряд заявлений в отношении будущих событий и ожидаемых результатов, которые представляют собой заявления прогнозного характера. Эти заявления, как правило, содержат такие слова, как «ожидается» и «предполагается», а также слова аналогичного значения. Любое заявление, содержащееся в данных материалах и не являющееся констатацией исторического факта, является заявлением прогнозного характера, сопряженным с известными и неизвестными рисками, неопределенностями и прочими факторами, которые могут привести к тому, что наши фактические результаты, показатели или достижения будут существенно отличаться от любых будущих результатов, показателей или достижений, заявленных или подразумеваемых в рамках таких </w:t>
      </w:r>
      <w:r w:rsidRPr="000B6A77">
        <w:rPr>
          <w:rFonts w:ascii="Arial" w:hAnsi="Arial"/>
          <w:color w:val="auto"/>
          <w:sz w:val="20"/>
        </w:rPr>
        <w:t xml:space="preserve">прогнозных заявлений. </w:t>
      </w:r>
    </w:p>
    <w:p w14:paraId="7DE4012E" w14:textId="2B27C827" w:rsidR="006C6873" w:rsidRPr="00C84EC9" w:rsidRDefault="00890C48" w:rsidP="00C84EC9">
      <w:pPr>
        <w:pStyle w:val="Default"/>
        <w:spacing w:after="120" w:line="276" w:lineRule="auto"/>
        <w:jc w:val="both"/>
        <w:rPr>
          <w:rFonts w:ascii="Arial" w:eastAsia="Arial" w:hAnsi="Arial" w:cs="Arial"/>
          <w:b/>
          <w:sz w:val="20"/>
          <w:szCs w:val="20"/>
        </w:rPr>
      </w:pPr>
      <w:r w:rsidRPr="000B6A77">
        <w:rPr>
          <w:rFonts w:ascii="Arial" w:hAnsi="Arial"/>
          <w:color w:val="auto"/>
          <w:sz w:val="20"/>
        </w:rPr>
        <w:t>Ни один из прогнозов, ожидаемых результатов, оценок или перспективных расчетов, содержащихся в данном материале, не следует воспринимать как прогноз или обещание, равно как указание, обеспечение или гарантию того, что предпосылки, на основании которых такие прогнозы, ожидаемые результаты, оценки или перспективные расчеты были подготовлены, являются корректными, исчерпывающими или, в случае предпосылок, полностью изложенными в данном материале. Мы не берем на себя обязательств по корректировке заявлений прогнозного характера, содержащихся в настоящем документе, для отражения фактических результатов либо изменений в предпосылках или факторах, влияющих на данные заявления.</w:t>
      </w:r>
    </w:p>
    <w:sectPr w:rsidR="006C6873" w:rsidRPr="00C84EC9">
      <w:headerReference w:type="default" r:id="rId11"/>
      <w:footerReference w:type="default" r:id="rId12"/>
      <w:pgSz w:w="11906" w:h="16838"/>
      <w:pgMar w:top="1418" w:right="566" w:bottom="1701" w:left="1134"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CD1269" w16cid:durableId="259AEE12"/>
  <w16cid:commentId w16cid:paraId="43E8A44D" w16cid:durableId="259ADE3D"/>
  <w16cid:commentId w16cid:paraId="2AC7C43B" w16cid:durableId="259ADBB9"/>
  <w16cid:commentId w16cid:paraId="45F59642" w16cid:durableId="259ADC44"/>
  <w16cid:commentId w16cid:paraId="00D30E6A" w16cid:durableId="259ADF27"/>
  <w16cid:commentId w16cid:paraId="41AE408C" w16cid:durableId="259AE365"/>
  <w16cid:commentId w16cid:paraId="699617D0" w16cid:durableId="259ADD16"/>
  <w16cid:commentId w16cid:paraId="787F6889" w16cid:durableId="259ADFF3"/>
  <w16cid:commentId w16cid:paraId="57C9E06F" w16cid:durableId="259AE008"/>
  <w16cid:commentId w16cid:paraId="079D9A3D" w16cid:durableId="259AE061"/>
  <w16cid:commentId w16cid:paraId="21BE6311" w16cid:durableId="259AE26C"/>
  <w16cid:commentId w16cid:paraId="32074D73" w16cid:durableId="259AE50A"/>
  <w16cid:commentId w16cid:paraId="5ACB1899" w16cid:durableId="259AE7DB"/>
  <w16cid:commentId w16cid:paraId="222C1BD2" w16cid:durableId="259AEB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4E097" w14:textId="77777777" w:rsidR="003F40C1" w:rsidRDefault="003F40C1">
      <w:r>
        <w:separator/>
      </w:r>
    </w:p>
  </w:endnote>
  <w:endnote w:type="continuationSeparator" w:id="0">
    <w:p w14:paraId="003DFC09" w14:textId="77777777" w:rsidR="003F40C1" w:rsidRDefault="003F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FE83" w14:textId="77777777" w:rsidR="00AB65FE" w:rsidRDefault="00AB65FE">
    <w:pPr>
      <w:pBdr>
        <w:top w:val="nil"/>
        <w:left w:val="nil"/>
        <w:bottom w:val="nil"/>
        <w:right w:val="nil"/>
        <w:between w:val="nil"/>
      </w:pBdr>
      <w:tabs>
        <w:tab w:val="center" w:pos="4677"/>
        <w:tab w:val="right" w:pos="9355"/>
      </w:tabs>
      <w:jc w:val="right"/>
      <w:rPr>
        <w:rFonts w:ascii="Arial" w:eastAsia="Arial" w:hAnsi="Arial" w:cs="Arial"/>
        <w:color w:val="FF0000"/>
        <w:sz w:val="18"/>
        <w:szCs w:val="18"/>
      </w:rPr>
    </w:pPr>
  </w:p>
  <w:p w14:paraId="1E1FBE36" w14:textId="13278C59" w:rsidR="00AB65FE" w:rsidRDefault="00AB65FE">
    <w:pPr>
      <w:pBdr>
        <w:top w:val="nil"/>
        <w:left w:val="nil"/>
        <w:bottom w:val="nil"/>
        <w:right w:val="nil"/>
        <w:between w:val="nil"/>
      </w:pBdr>
      <w:tabs>
        <w:tab w:val="center" w:pos="4677"/>
        <w:tab w:val="right" w:pos="9355"/>
      </w:tabs>
      <w:jc w:val="right"/>
      <w:rPr>
        <w:rFonts w:ascii="Arial" w:eastAsia="Arial" w:hAnsi="Arial" w:cs="Arial"/>
        <w:color w:val="FF0000"/>
        <w:sz w:val="16"/>
        <w:szCs w:val="16"/>
      </w:rPr>
    </w:pPr>
    <w:r>
      <w:rPr>
        <w:rFonts w:ascii="Arial" w:eastAsia="Arial" w:hAnsi="Arial" w:cs="Arial"/>
        <w:color w:val="FF0000"/>
        <w:sz w:val="16"/>
        <w:szCs w:val="16"/>
      </w:rPr>
      <w:fldChar w:fldCharType="begin"/>
    </w:r>
    <w:r>
      <w:rPr>
        <w:rFonts w:ascii="Arial" w:eastAsia="Arial" w:hAnsi="Arial" w:cs="Arial"/>
        <w:color w:val="FF0000"/>
        <w:sz w:val="16"/>
        <w:szCs w:val="16"/>
      </w:rPr>
      <w:instrText>PAGE</w:instrText>
    </w:r>
    <w:r>
      <w:rPr>
        <w:rFonts w:ascii="Arial" w:eastAsia="Arial" w:hAnsi="Arial" w:cs="Arial"/>
        <w:color w:val="FF0000"/>
        <w:sz w:val="16"/>
        <w:szCs w:val="16"/>
      </w:rPr>
      <w:fldChar w:fldCharType="separate"/>
    </w:r>
    <w:r w:rsidR="00597D8E">
      <w:rPr>
        <w:rFonts w:ascii="Arial" w:eastAsia="Arial" w:hAnsi="Arial" w:cs="Arial"/>
        <w:noProof/>
        <w:color w:val="FF0000"/>
        <w:sz w:val="16"/>
        <w:szCs w:val="16"/>
      </w:rPr>
      <w:t>2</w:t>
    </w:r>
    <w:r>
      <w:rPr>
        <w:rFonts w:ascii="Arial" w:eastAsia="Arial" w:hAnsi="Arial" w:cs="Arial"/>
        <w:color w:val="FF0000"/>
        <w:sz w:val="16"/>
        <w:szCs w:val="16"/>
      </w:rPr>
      <w:fldChar w:fldCharType="end"/>
    </w:r>
  </w:p>
  <w:p w14:paraId="42D0D032" w14:textId="77777777" w:rsidR="00AB65FE" w:rsidRDefault="00AB65FE">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A6601" w14:textId="77777777" w:rsidR="003F40C1" w:rsidRDefault="003F40C1">
      <w:r>
        <w:separator/>
      </w:r>
    </w:p>
  </w:footnote>
  <w:footnote w:type="continuationSeparator" w:id="0">
    <w:p w14:paraId="450EAD99" w14:textId="77777777" w:rsidR="003F40C1" w:rsidRDefault="003F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DDC5" w14:textId="00925995" w:rsidR="00AB65FE" w:rsidRDefault="00C84EC9" w:rsidP="0075047D">
    <w:pPr>
      <w:pBdr>
        <w:top w:val="nil"/>
        <w:left w:val="nil"/>
        <w:bottom w:val="nil"/>
        <w:right w:val="nil"/>
        <w:between w:val="nil"/>
      </w:pBdr>
      <w:tabs>
        <w:tab w:val="center" w:pos="4677"/>
        <w:tab w:val="right" w:pos="9355"/>
      </w:tabs>
      <w:jc w:val="right"/>
      <w:rPr>
        <w:color w:val="000000"/>
      </w:rPr>
    </w:pPr>
    <w:r w:rsidRPr="007B69A0">
      <w:rPr>
        <w:noProof/>
        <w:color w:val="000000"/>
        <w:lang w:val="ru-RU"/>
      </w:rPr>
      <w:drawing>
        <wp:inline distT="0" distB="0" distL="0" distR="0" wp14:anchorId="09834B13" wp14:editId="0CE3D63F">
          <wp:extent cx="1393200" cy="615600"/>
          <wp:effectExtent l="0" t="0" r="0" b="0"/>
          <wp:docPr id="4" name="Рисунок 4" descr="C:\Users\nbelyavskaya1\Documents\MOEX\The Bell\лого_рус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elyavskaya1\Documents\MOEX\The Bell\лого_русс.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200" cy="61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571D8"/>
    <w:multiLevelType w:val="multilevel"/>
    <w:tmpl w:val="9A30BDE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44641BA"/>
    <w:multiLevelType w:val="hybridMultilevel"/>
    <w:tmpl w:val="D144B626"/>
    <w:lvl w:ilvl="0" w:tplc="E51C1090">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73"/>
    <w:rsid w:val="000023CD"/>
    <w:rsid w:val="00004DD0"/>
    <w:rsid w:val="00004F47"/>
    <w:rsid w:val="00006252"/>
    <w:rsid w:val="00006DC7"/>
    <w:rsid w:val="00015BB2"/>
    <w:rsid w:val="00021BE8"/>
    <w:rsid w:val="00027635"/>
    <w:rsid w:val="000279F8"/>
    <w:rsid w:val="00030047"/>
    <w:rsid w:val="00031368"/>
    <w:rsid w:val="000313A5"/>
    <w:rsid w:val="00036848"/>
    <w:rsid w:val="00040F3C"/>
    <w:rsid w:val="00042B5A"/>
    <w:rsid w:val="0004351E"/>
    <w:rsid w:val="00051032"/>
    <w:rsid w:val="000539D3"/>
    <w:rsid w:val="00064BD9"/>
    <w:rsid w:val="000674D3"/>
    <w:rsid w:val="00070017"/>
    <w:rsid w:val="000723C9"/>
    <w:rsid w:val="0007413B"/>
    <w:rsid w:val="0008459B"/>
    <w:rsid w:val="00087646"/>
    <w:rsid w:val="00094B41"/>
    <w:rsid w:val="00096E26"/>
    <w:rsid w:val="00097280"/>
    <w:rsid w:val="000B4682"/>
    <w:rsid w:val="000B69D0"/>
    <w:rsid w:val="000B6A77"/>
    <w:rsid w:val="000C662B"/>
    <w:rsid w:val="000E6FE6"/>
    <w:rsid w:val="000F0BD0"/>
    <w:rsid w:val="000F546F"/>
    <w:rsid w:val="00100FE4"/>
    <w:rsid w:val="00102646"/>
    <w:rsid w:val="00105B37"/>
    <w:rsid w:val="00126C72"/>
    <w:rsid w:val="00126DE7"/>
    <w:rsid w:val="00130804"/>
    <w:rsid w:val="00130E75"/>
    <w:rsid w:val="00131D5A"/>
    <w:rsid w:val="00135FAD"/>
    <w:rsid w:val="001411CE"/>
    <w:rsid w:val="001421CF"/>
    <w:rsid w:val="00146AED"/>
    <w:rsid w:val="001501DE"/>
    <w:rsid w:val="00167439"/>
    <w:rsid w:val="001714BC"/>
    <w:rsid w:val="001776B7"/>
    <w:rsid w:val="00191795"/>
    <w:rsid w:val="00193022"/>
    <w:rsid w:val="00196D2D"/>
    <w:rsid w:val="001A3CFA"/>
    <w:rsid w:val="001A7C66"/>
    <w:rsid w:val="001C4758"/>
    <w:rsid w:val="001C4FCF"/>
    <w:rsid w:val="001D239D"/>
    <w:rsid w:val="001D56AF"/>
    <w:rsid w:val="001E1913"/>
    <w:rsid w:val="001F1222"/>
    <w:rsid w:val="001F241A"/>
    <w:rsid w:val="001F473F"/>
    <w:rsid w:val="00205C93"/>
    <w:rsid w:val="0021122A"/>
    <w:rsid w:val="00214143"/>
    <w:rsid w:val="00225DBD"/>
    <w:rsid w:val="00227213"/>
    <w:rsid w:val="00230499"/>
    <w:rsid w:val="00236525"/>
    <w:rsid w:val="002375BA"/>
    <w:rsid w:val="002414C2"/>
    <w:rsid w:val="00242437"/>
    <w:rsid w:val="00251103"/>
    <w:rsid w:val="002519DC"/>
    <w:rsid w:val="002547ED"/>
    <w:rsid w:val="00255B89"/>
    <w:rsid w:val="0026709A"/>
    <w:rsid w:val="00271BFD"/>
    <w:rsid w:val="00273EB6"/>
    <w:rsid w:val="00274780"/>
    <w:rsid w:val="00275A0A"/>
    <w:rsid w:val="002847ED"/>
    <w:rsid w:val="00295BD4"/>
    <w:rsid w:val="00295EC8"/>
    <w:rsid w:val="002976FA"/>
    <w:rsid w:val="002B0DF1"/>
    <w:rsid w:val="002B204D"/>
    <w:rsid w:val="002B2AF6"/>
    <w:rsid w:val="002B4061"/>
    <w:rsid w:val="002B4B1F"/>
    <w:rsid w:val="002B50E8"/>
    <w:rsid w:val="002C4DDC"/>
    <w:rsid w:val="00300FF6"/>
    <w:rsid w:val="00302DCE"/>
    <w:rsid w:val="00303E06"/>
    <w:rsid w:val="003075AD"/>
    <w:rsid w:val="003133B5"/>
    <w:rsid w:val="00313873"/>
    <w:rsid w:val="00324C0A"/>
    <w:rsid w:val="00335620"/>
    <w:rsid w:val="003447CB"/>
    <w:rsid w:val="003532C8"/>
    <w:rsid w:val="00356B39"/>
    <w:rsid w:val="00360554"/>
    <w:rsid w:val="00361A7F"/>
    <w:rsid w:val="00364154"/>
    <w:rsid w:val="0037378A"/>
    <w:rsid w:val="003748B7"/>
    <w:rsid w:val="00381CC0"/>
    <w:rsid w:val="00381D44"/>
    <w:rsid w:val="00394086"/>
    <w:rsid w:val="00396B7D"/>
    <w:rsid w:val="003A152C"/>
    <w:rsid w:val="003A2018"/>
    <w:rsid w:val="003A61E9"/>
    <w:rsid w:val="003A7000"/>
    <w:rsid w:val="003A770C"/>
    <w:rsid w:val="003B05F6"/>
    <w:rsid w:val="003B73E3"/>
    <w:rsid w:val="003C0830"/>
    <w:rsid w:val="003C18D1"/>
    <w:rsid w:val="003C280A"/>
    <w:rsid w:val="003C2FEA"/>
    <w:rsid w:val="003C5C92"/>
    <w:rsid w:val="003D181A"/>
    <w:rsid w:val="003D7A9B"/>
    <w:rsid w:val="003E3117"/>
    <w:rsid w:val="003E66A6"/>
    <w:rsid w:val="003E688F"/>
    <w:rsid w:val="003F1588"/>
    <w:rsid w:val="003F40C1"/>
    <w:rsid w:val="004106CD"/>
    <w:rsid w:val="00411C9E"/>
    <w:rsid w:val="00413E9A"/>
    <w:rsid w:val="004165D0"/>
    <w:rsid w:val="004218E4"/>
    <w:rsid w:val="004302F1"/>
    <w:rsid w:val="004304FB"/>
    <w:rsid w:val="0043238C"/>
    <w:rsid w:val="00433FF7"/>
    <w:rsid w:val="00435E0A"/>
    <w:rsid w:val="00455586"/>
    <w:rsid w:val="00461A47"/>
    <w:rsid w:val="00461F39"/>
    <w:rsid w:val="00463E5E"/>
    <w:rsid w:val="00465C8B"/>
    <w:rsid w:val="00474540"/>
    <w:rsid w:val="00477B03"/>
    <w:rsid w:val="00487206"/>
    <w:rsid w:val="0049056C"/>
    <w:rsid w:val="004A0DC5"/>
    <w:rsid w:val="004A3163"/>
    <w:rsid w:val="004A4D2B"/>
    <w:rsid w:val="004B4D38"/>
    <w:rsid w:val="004C1855"/>
    <w:rsid w:val="004C4FF6"/>
    <w:rsid w:val="004D2CBD"/>
    <w:rsid w:val="004D4B56"/>
    <w:rsid w:val="004D50F0"/>
    <w:rsid w:val="0050012C"/>
    <w:rsid w:val="0050229E"/>
    <w:rsid w:val="005070B0"/>
    <w:rsid w:val="00512169"/>
    <w:rsid w:val="00514087"/>
    <w:rsid w:val="00516BAF"/>
    <w:rsid w:val="005170B2"/>
    <w:rsid w:val="005222DF"/>
    <w:rsid w:val="00533C6A"/>
    <w:rsid w:val="005528A4"/>
    <w:rsid w:val="00563F0A"/>
    <w:rsid w:val="005652F0"/>
    <w:rsid w:val="00572E21"/>
    <w:rsid w:val="005735A0"/>
    <w:rsid w:val="00574F88"/>
    <w:rsid w:val="005849CA"/>
    <w:rsid w:val="00585E49"/>
    <w:rsid w:val="00597D8E"/>
    <w:rsid w:val="005A5369"/>
    <w:rsid w:val="005A7BBD"/>
    <w:rsid w:val="005B2C95"/>
    <w:rsid w:val="005D3CD9"/>
    <w:rsid w:val="005D3ECB"/>
    <w:rsid w:val="005E1FCB"/>
    <w:rsid w:val="005F1B70"/>
    <w:rsid w:val="005F417B"/>
    <w:rsid w:val="006075C2"/>
    <w:rsid w:val="006166B3"/>
    <w:rsid w:val="00632634"/>
    <w:rsid w:val="00643284"/>
    <w:rsid w:val="006434CA"/>
    <w:rsid w:val="00647BC4"/>
    <w:rsid w:val="0065498F"/>
    <w:rsid w:val="00656D45"/>
    <w:rsid w:val="0066685A"/>
    <w:rsid w:val="006A5D69"/>
    <w:rsid w:val="006A65DF"/>
    <w:rsid w:val="006B2370"/>
    <w:rsid w:val="006B2560"/>
    <w:rsid w:val="006B259E"/>
    <w:rsid w:val="006B54EF"/>
    <w:rsid w:val="006C6873"/>
    <w:rsid w:val="006F4B35"/>
    <w:rsid w:val="006F6BE9"/>
    <w:rsid w:val="00703BC8"/>
    <w:rsid w:val="0071234F"/>
    <w:rsid w:val="007126AA"/>
    <w:rsid w:val="00725105"/>
    <w:rsid w:val="00726DB9"/>
    <w:rsid w:val="00733ED2"/>
    <w:rsid w:val="00734826"/>
    <w:rsid w:val="0073714C"/>
    <w:rsid w:val="0075047D"/>
    <w:rsid w:val="00763569"/>
    <w:rsid w:val="007655C3"/>
    <w:rsid w:val="00766F31"/>
    <w:rsid w:val="00773C3B"/>
    <w:rsid w:val="00775FAA"/>
    <w:rsid w:val="00783C6C"/>
    <w:rsid w:val="00784369"/>
    <w:rsid w:val="00787BD5"/>
    <w:rsid w:val="007929F1"/>
    <w:rsid w:val="00794414"/>
    <w:rsid w:val="00796FFD"/>
    <w:rsid w:val="007A193B"/>
    <w:rsid w:val="007A2C9F"/>
    <w:rsid w:val="007A3FDE"/>
    <w:rsid w:val="007A595F"/>
    <w:rsid w:val="007A5FC9"/>
    <w:rsid w:val="007A6C6A"/>
    <w:rsid w:val="007B35A5"/>
    <w:rsid w:val="007B58CC"/>
    <w:rsid w:val="007C3A54"/>
    <w:rsid w:val="007C71C5"/>
    <w:rsid w:val="007D4C6C"/>
    <w:rsid w:val="007D616E"/>
    <w:rsid w:val="007E4EF0"/>
    <w:rsid w:val="007E5C35"/>
    <w:rsid w:val="007F5A4A"/>
    <w:rsid w:val="00806B8E"/>
    <w:rsid w:val="00816FB0"/>
    <w:rsid w:val="00817AC8"/>
    <w:rsid w:val="00820969"/>
    <w:rsid w:val="00824E34"/>
    <w:rsid w:val="00830280"/>
    <w:rsid w:val="008325E5"/>
    <w:rsid w:val="008332AA"/>
    <w:rsid w:val="00837FB7"/>
    <w:rsid w:val="00840227"/>
    <w:rsid w:val="00843362"/>
    <w:rsid w:val="00851B69"/>
    <w:rsid w:val="00864008"/>
    <w:rsid w:val="00866543"/>
    <w:rsid w:val="00870E54"/>
    <w:rsid w:val="00874CF2"/>
    <w:rsid w:val="008805FD"/>
    <w:rsid w:val="00884B0D"/>
    <w:rsid w:val="00885AAA"/>
    <w:rsid w:val="00890C48"/>
    <w:rsid w:val="00893928"/>
    <w:rsid w:val="008976E8"/>
    <w:rsid w:val="00897CAE"/>
    <w:rsid w:val="008A18BA"/>
    <w:rsid w:val="008A354A"/>
    <w:rsid w:val="008B319E"/>
    <w:rsid w:val="008B4B14"/>
    <w:rsid w:val="008C34B4"/>
    <w:rsid w:val="008C6716"/>
    <w:rsid w:val="008C7725"/>
    <w:rsid w:val="008D5DD6"/>
    <w:rsid w:val="008E2461"/>
    <w:rsid w:val="008F23F4"/>
    <w:rsid w:val="00900A68"/>
    <w:rsid w:val="00901CBB"/>
    <w:rsid w:val="009051DB"/>
    <w:rsid w:val="0091400C"/>
    <w:rsid w:val="00916211"/>
    <w:rsid w:val="0092288E"/>
    <w:rsid w:val="00941AA3"/>
    <w:rsid w:val="00943CBC"/>
    <w:rsid w:val="009612A2"/>
    <w:rsid w:val="0096366A"/>
    <w:rsid w:val="00967CB1"/>
    <w:rsid w:val="00972019"/>
    <w:rsid w:val="00975485"/>
    <w:rsid w:val="009A16B4"/>
    <w:rsid w:val="009A44E2"/>
    <w:rsid w:val="009B0367"/>
    <w:rsid w:val="009B2160"/>
    <w:rsid w:val="009B47A0"/>
    <w:rsid w:val="009B571A"/>
    <w:rsid w:val="009B7443"/>
    <w:rsid w:val="009C44D2"/>
    <w:rsid w:val="009D2A7A"/>
    <w:rsid w:val="00A10B73"/>
    <w:rsid w:val="00A147C6"/>
    <w:rsid w:val="00A1511B"/>
    <w:rsid w:val="00A237C1"/>
    <w:rsid w:val="00A30A2F"/>
    <w:rsid w:val="00A3173E"/>
    <w:rsid w:val="00A31ADE"/>
    <w:rsid w:val="00A35023"/>
    <w:rsid w:val="00A40713"/>
    <w:rsid w:val="00A41845"/>
    <w:rsid w:val="00A50745"/>
    <w:rsid w:val="00A511CF"/>
    <w:rsid w:val="00A5310D"/>
    <w:rsid w:val="00A53E31"/>
    <w:rsid w:val="00A57669"/>
    <w:rsid w:val="00A663F9"/>
    <w:rsid w:val="00A90E9E"/>
    <w:rsid w:val="00A95C5A"/>
    <w:rsid w:val="00A966E6"/>
    <w:rsid w:val="00AA7E5E"/>
    <w:rsid w:val="00AB445E"/>
    <w:rsid w:val="00AB65FE"/>
    <w:rsid w:val="00AC2162"/>
    <w:rsid w:val="00AC271E"/>
    <w:rsid w:val="00AC3809"/>
    <w:rsid w:val="00AC6D27"/>
    <w:rsid w:val="00AD0DE9"/>
    <w:rsid w:val="00AD40CE"/>
    <w:rsid w:val="00AD473B"/>
    <w:rsid w:val="00AD6F16"/>
    <w:rsid w:val="00AE7B6C"/>
    <w:rsid w:val="00B12F84"/>
    <w:rsid w:val="00B14B6C"/>
    <w:rsid w:val="00B23C4A"/>
    <w:rsid w:val="00B27E5D"/>
    <w:rsid w:val="00B43C81"/>
    <w:rsid w:val="00B54780"/>
    <w:rsid w:val="00B62800"/>
    <w:rsid w:val="00B73FE1"/>
    <w:rsid w:val="00B772C6"/>
    <w:rsid w:val="00B77E4D"/>
    <w:rsid w:val="00B869DD"/>
    <w:rsid w:val="00B90788"/>
    <w:rsid w:val="00B914A0"/>
    <w:rsid w:val="00B95F2A"/>
    <w:rsid w:val="00B95F5C"/>
    <w:rsid w:val="00BA0C40"/>
    <w:rsid w:val="00BA2D72"/>
    <w:rsid w:val="00BA40C5"/>
    <w:rsid w:val="00BB001B"/>
    <w:rsid w:val="00BC6E62"/>
    <w:rsid w:val="00BC7F8E"/>
    <w:rsid w:val="00BD4A00"/>
    <w:rsid w:val="00BE385F"/>
    <w:rsid w:val="00BE5C32"/>
    <w:rsid w:val="00BF19EF"/>
    <w:rsid w:val="00BF2FE9"/>
    <w:rsid w:val="00BF4EF5"/>
    <w:rsid w:val="00C11593"/>
    <w:rsid w:val="00C247CD"/>
    <w:rsid w:val="00C27622"/>
    <w:rsid w:val="00C30ACA"/>
    <w:rsid w:val="00C3630C"/>
    <w:rsid w:val="00C40718"/>
    <w:rsid w:val="00C40F06"/>
    <w:rsid w:val="00C43D03"/>
    <w:rsid w:val="00C50E27"/>
    <w:rsid w:val="00C54AF4"/>
    <w:rsid w:val="00C75B0C"/>
    <w:rsid w:val="00C76054"/>
    <w:rsid w:val="00C8491D"/>
    <w:rsid w:val="00C84EC9"/>
    <w:rsid w:val="00CA5E9B"/>
    <w:rsid w:val="00CB3517"/>
    <w:rsid w:val="00CB3EBC"/>
    <w:rsid w:val="00CB73E3"/>
    <w:rsid w:val="00CC0389"/>
    <w:rsid w:val="00CC4F7E"/>
    <w:rsid w:val="00CD68AB"/>
    <w:rsid w:val="00CF175C"/>
    <w:rsid w:val="00CF7096"/>
    <w:rsid w:val="00D00CF2"/>
    <w:rsid w:val="00D01296"/>
    <w:rsid w:val="00D04297"/>
    <w:rsid w:val="00D10BFA"/>
    <w:rsid w:val="00D1155E"/>
    <w:rsid w:val="00D16330"/>
    <w:rsid w:val="00D166C1"/>
    <w:rsid w:val="00D23061"/>
    <w:rsid w:val="00D24A60"/>
    <w:rsid w:val="00D328D0"/>
    <w:rsid w:val="00D515AC"/>
    <w:rsid w:val="00D55850"/>
    <w:rsid w:val="00D56F98"/>
    <w:rsid w:val="00D95EF0"/>
    <w:rsid w:val="00D96086"/>
    <w:rsid w:val="00D970EB"/>
    <w:rsid w:val="00D97C6D"/>
    <w:rsid w:val="00DA06A2"/>
    <w:rsid w:val="00DA52D2"/>
    <w:rsid w:val="00DA578E"/>
    <w:rsid w:val="00DC0FB1"/>
    <w:rsid w:val="00DC566C"/>
    <w:rsid w:val="00DD79B5"/>
    <w:rsid w:val="00DE3533"/>
    <w:rsid w:val="00DE37FA"/>
    <w:rsid w:val="00DF5F28"/>
    <w:rsid w:val="00DF764F"/>
    <w:rsid w:val="00E042BD"/>
    <w:rsid w:val="00E0461B"/>
    <w:rsid w:val="00E207D1"/>
    <w:rsid w:val="00E2156E"/>
    <w:rsid w:val="00E23268"/>
    <w:rsid w:val="00E25A7C"/>
    <w:rsid w:val="00E2661F"/>
    <w:rsid w:val="00E321BE"/>
    <w:rsid w:val="00E409D9"/>
    <w:rsid w:val="00E42696"/>
    <w:rsid w:val="00E509BC"/>
    <w:rsid w:val="00E608F1"/>
    <w:rsid w:val="00E71139"/>
    <w:rsid w:val="00E73021"/>
    <w:rsid w:val="00E7365C"/>
    <w:rsid w:val="00E854EB"/>
    <w:rsid w:val="00E96750"/>
    <w:rsid w:val="00EA29EC"/>
    <w:rsid w:val="00EA45E0"/>
    <w:rsid w:val="00EA5711"/>
    <w:rsid w:val="00EA7300"/>
    <w:rsid w:val="00EB1470"/>
    <w:rsid w:val="00EB2756"/>
    <w:rsid w:val="00EB444E"/>
    <w:rsid w:val="00EB6A99"/>
    <w:rsid w:val="00EC2D14"/>
    <w:rsid w:val="00EC3E71"/>
    <w:rsid w:val="00EC475F"/>
    <w:rsid w:val="00EC5DDE"/>
    <w:rsid w:val="00ED7BB4"/>
    <w:rsid w:val="00EE0C05"/>
    <w:rsid w:val="00EE44E3"/>
    <w:rsid w:val="00EF4102"/>
    <w:rsid w:val="00F00475"/>
    <w:rsid w:val="00F05AFF"/>
    <w:rsid w:val="00F062C7"/>
    <w:rsid w:val="00F072F0"/>
    <w:rsid w:val="00F21619"/>
    <w:rsid w:val="00F246EE"/>
    <w:rsid w:val="00F270D7"/>
    <w:rsid w:val="00F301F1"/>
    <w:rsid w:val="00F32A73"/>
    <w:rsid w:val="00F40882"/>
    <w:rsid w:val="00F60675"/>
    <w:rsid w:val="00F6127C"/>
    <w:rsid w:val="00F660D6"/>
    <w:rsid w:val="00F75B3E"/>
    <w:rsid w:val="00F75CBF"/>
    <w:rsid w:val="00F765BA"/>
    <w:rsid w:val="00F84628"/>
    <w:rsid w:val="00F865B0"/>
    <w:rsid w:val="00F90EFA"/>
    <w:rsid w:val="00F92A3E"/>
    <w:rsid w:val="00F94B22"/>
    <w:rsid w:val="00F950B3"/>
    <w:rsid w:val="00F96DE6"/>
    <w:rsid w:val="00FA6AF7"/>
    <w:rsid w:val="00FB682E"/>
    <w:rsid w:val="00FC79F0"/>
    <w:rsid w:val="00FD7EEC"/>
    <w:rsid w:val="00FE2DF7"/>
    <w:rsid w:val="00FE7AAA"/>
    <w:rsid w:val="00FF0540"/>
    <w:rsid w:val="00FF1514"/>
    <w:rsid w:val="00FF63FE"/>
    <w:rsid w:val="00FF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7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paragraph" w:styleId="ab">
    <w:name w:val="Balloon Text"/>
    <w:basedOn w:val="a"/>
    <w:link w:val="ac"/>
    <w:uiPriority w:val="99"/>
    <w:semiHidden/>
    <w:unhideWhenUsed/>
    <w:rsid w:val="00273EB6"/>
    <w:rPr>
      <w:rFonts w:ascii="Segoe UI" w:hAnsi="Segoe UI" w:cs="Segoe UI"/>
      <w:sz w:val="18"/>
      <w:szCs w:val="18"/>
    </w:rPr>
  </w:style>
  <w:style w:type="character" w:customStyle="1" w:styleId="ac">
    <w:name w:val="Текст выноски Знак"/>
    <w:basedOn w:val="a0"/>
    <w:link w:val="ab"/>
    <w:uiPriority w:val="99"/>
    <w:semiHidden/>
    <w:rsid w:val="00273EB6"/>
    <w:rPr>
      <w:rFonts w:ascii="Segoe UI" w:hAnsi="Segoe UI" w:cs="Segoe UI"/>
      <w:sz w:val="18"/>
      <w:szCs w:val="18"/>
    </w:rPr>
  </w:style>
  <w:style w:type="paragraph" w:styleId="ad">
    <w:name w:val="header"/>
    <w:basedOn w:val="a"/>
    <w:link w:val="ae"/>
    <w:uiPriority w:val="99"/>
    <w:unhideWhenUsed/>
    <w:rsid w:val="0075047D"/>
    <w:pPr>
      <w:tabs>
        <w:tab w:val="center" w:pos="4677"/>
        <w:tab w:val="right" w:pos="9355"/>
      </w:tabs>
    </w:pPr>
  </w:style>
  <w:style w:type="character" w:customStyle="1" w:styleId="ae">
    <w:name w:val="Верхний колонтитул Знак"/>
    <w:basedOn w:val="a0"/>
    <w:link w:val="ad"/>
    <w:uiPriority w:val="99"/>
    <w:rsid w:val="0075047D"/>
  </w:style>
  <w:style w:type="paragraph" w:styleId="af">
    <w:name w:val="footer"/>
    <w:basedOn w:val="a"/>
    <w:link w:val="af0"/>
    <w:uiPriority w:val="99"/>
    <w:unhideWhenUsed/>
    <w:rsid w:val="0075047D"/>
    <w:pPr>
      <w:tabs>
        <w:tab w:val="center" w:pos="4677"/>
        <w:tab w:val="right" w:pos="9355"/>
      </w:tabs>
    </w:pPr>
  </w:style>
  <w:style w:type="character" w:customStyle="1" w:styleId="af0">
    <w:name w:val="Нижний колонтитул Знак"/>
    <w:basedOn w:val="a0"/>
    <w:link w:val="af"/>
    <w:uiPriority w:val="99"/>
    <w:rsid w:val="0075047D"/>
  </w:style>
  <w:style w:type="character" w:styleId="af1">
    <w:name w:val="Hyperlink"/>
    <w:uiPriority w:val="99"/>
    <w:unhideWhenUsed/>
    <w:rsid w:val="0075047D"/>
    <w:rPr>
      <w:color w:val="0000FF"/>
      <w:u w:val="single"/>
    </w:rPr>
  </w:style>
  <w:style w:type="paragraph" w:customStyle="1" w:styleId="Default">
    <w:name w:val="Default"/>
    <w:rsid w:val="0075047D"/>
    <w:pPr>
      <w:autoSpaceDE w:val="0"/>
      <w:autoSpaceDN w:val="0"/>
      <w:adjustRightInd w:val="0"/>
    </w:pPr>
    <w:rPr>
      <w:rFonts w:ascii="Calibri" w:eastAsia="SimSun" w:hAnsi="Calibri" w:cs="Calibri"/>
      <w:color w:val="000000"/>
      <w:lang w:val="ru-RU"/>
    </w:rPr>
  </w:style>
  <w:style w:type="paragraph" w:styleId="af2">
    <w:name w:val="Normal (Web)"/>
    <w:basedOn w:val="a"/>
    <w:uiPriority w:val="99"/>
    <w:unhideWhenUsed/>
    <w:rsid w:val="0075047D"/>
    <w:pPr>
      <w:spacing w:before="100" w:beforeAutospacing="1" w:after="100" w:afterAutospacing="1"/>
    </w:pPr>
    <w:rPr>
      <w:lang w:val="ru-RU"/>
    </w:rPr>
  </w:style>
  <w:style w:type="paragraph" w:styleId="af3">
    <w:name w:val="List Paragraph"/>
    <w:basedOn w:val="a"/>
    <w:uiPriority w:val="34"/>
    <w:qFormat/>
    <w:rsid w:val="00477B03"/>
    <w:pPr>
      <w:ind w:left="720"/>
      <w:contextualSpacing/>
    </w:pPr>
  </w:style>
  <w:style w:type="character" w:styleId="af4">
    <w:name w:val="annotation reference"/>
    <w:basedOn w:val="a0"/>
    <w:uiPriority w:val="99"/>
    <w:semiHidden/>
    <w:unhideWhenUsed/>
    <w:rsid w:val="002414C2"/>
    <w:rPr>
      <w:sz w:val="16"/>
      <w:szCs w:val="16"/>
    </w:rPr>
  </w:style>
  <w:style w:type="paragraph" w:styleId="af5">
    <w:name w:val="annotation text"/>
    <w:basedOn w:val="a"/>
    <w:link w:val="af6"/>
    <w:uiPriority w:val="99"/>
    <w:semiHidden/>
    <w:unhideWhenUsed/>
    <w:rsid w:val="002414C2"/>
    <w:rPr>
      <w:sz w:val="20"/>
      <w:szCs w:val="20"/>
    </w:rPr>
  </w:style>
  <w:style w:type="character" w:customStyle="1" w:styleId="af6">
    <w:name w:val="Текст примечания Знак"/>
    <w:basedOn w:val="a0"/>
    <w:link w:val="af5"/>
    <w:uiPriority w:val="99"/>
    <w:semiHidden/>
    <w:rsid w:val="002414C2"/>
    <w:rPr>
      <w:sz w:val="20"/>
      <w:szCs w:val="20"/>
    </w:rPr>
  </w:style>
  <w:style w:type="paragraph" w:styleId="af7">
    <w:name w:val="annotation subject"/>
    <w:basedOn w:val="af5"/>
    <w:next w:val="af5"/>
    <w:link w:val="af8"/>
    <w:uiPriority w:val="99"/>
    <w:semiHidden/>
    <w:unhideWhenUsed/>
    <w:rsid w:val="002414C2"/>
    <w:rPr>
      <w:b/>
      <w:bCs/>
    </w:rPr>
  </w:style>
  <w:style w:type="character" w:customStyle="1" w:styleId="af8">
    <w:name w:val="Тема примечания Знак"/>
    <w:basedOn w:val="af6"/>
    <w:link w:val="af7"/>
    <w:uiPriority w:val="99"/>
    <w:semiHidden/>
    <w:rsid w:val="002414C2"/>
    <w:rPr>
      <w:b/>
      <w:bCs/>
      <w:sz w:val="20"/>
      <w:szCs w:val="20"/>
    </w:rPr>
  </w:style>
  <w:style w:type="table" w:styleId="af9">
    <w:name w:val="Table Grid"/>
    <w:basedOn w:val="a1"/>
    <w:uiPriority w:val="99"/>
    <w:rsid w:val="009B2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semiHidden/>
    <w:unhideWhenUsed/>
    <w:rsid w:val="000C662B"/>
    <w:rPr>
      <w:color w:val="800080" w:themeColor="followedHyperlink"/>
      <w:u w:val="single"/>
    </w:rPr>
  </w:style>
  <w:style w:type="paragraph" w:styleId="afb">
    <w:name w:val="Revision"/>
    <w:hidden/>
    <w:uiPriority w:val="99"/>
    <w:semiHidden/>
    <w:rsid w:val="002B4061"/>
  </w:style>
  <w:style w:type="character" w:customStyle="1" w:styleId="UnresolvedMention">
    <w:name w:val="Unresolved Mention"/>
    <w:basedOn w:val="a0"/>
    <w:uiPriority w:val="99"/>
    <w:semiHidden/>
    <w:unhideWhenUsed/>
    <w:rsid w:val="00242437"/>
    <w:rPr>
      <w:color w:val="605E5C"/>
      <w:shd w:val="clear" w:color="auto" w:fill="E1DFDD"/>
    </w:rPr>
  </w:style>
  <w:style w:type="character" w:customStyle="1" w:styleId="ezkurwreuab5ozgtqnkl">
    <w:name w:val="ezkurwreuab5ozgtqnkl"/>
    <w:basedOn w:val="a0"/>
    <w:rsid w:val="00C4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3050">
      <w:bodyDiv w:val="1"/>
      <w:marLeft w:val="0"/>
      <w:marRight w:val="0"/>
      <w:marTop w:val="0"/>
      <w:marBottom w:val="0"/>
      <w:divBdr>
        <w:top w:val="none" w:sz="0" w:space="0" w:color="auto"/>
        <w:left w:val="none" w:sz="0" w:space="0" w:color="auto"/>
        <w:bottom w:val="none" w:sz="0" w:space="0" w:color="auto"/>
        <w:right w:val="none" w:sz="0" w:space="0" w:color="auto"/>
      </w:divBdr>
    </w:div>
    <w:div w:id="2098944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eygroup.l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keygroup.lu" TargetMode="External"/><Relationship Id="rId4" Type="http://schemas.openxmlformats.org/officeDocument/2006/relationships/settings" Target="settings.xml"/><Relationship Id="rId9" Type="http://schemas.openxmlformats.org/officeDocument/2006/relationships/hyperlink" Target="mailto:Natalya.Belyavskaya@okmarket.ru" TargetMode="External"/><Relationship Id="rId14" Type="http://schemas.openxmlformats.org/officeDocument/2006/relationships/theme" Target="theme/theme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C46F51-CC31-6A4E-828B-D6C5D5CBD744}">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03166-D6C4-4746-8105-05CFCED6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2024-07-01T10:15:00Z</dcterms:created>
  <dcterms:modified xsi:type="dcterms:W3CDTF">2024-07-03T10:26:00Z</dcterms:modified>
</cp:coreProperties>
</file>